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0F31F" w14:textId="44DF8F1B" w:rsidR="000F2931" w:rsidRDefault="001E1B88" w:rsidP="001677DF">
      <w:pPr>
        <w:spacing w:after="120"/>
        <w:jc w:val="center"/>
        <w:rPr>
          <w:b/>
          <w:bCs/>
          <w:sz w:val="22"/>
          <w:szCs w:val="22"/>
        </w:rPr>
      </w:pPr>
      <w:r w:rsidRPr="001E1B88">
        <w:rPr>
          <w:b/>
          <w:bCs/>
          <w:sz w:val="22"/>
          <w:szCs w:val="22"/>
        </w:rPr>
        <w:t>Annex A</w:t>
      </w:r>
    </w:p>
    <w:p w14:paraId="48F7FDF4" w14:textId="084B2F0C" w:rsidR="008732DE" w:rsidRDefault="008732DE" w:rsidP="001677DF">
      <w:pPr>
        <w:spacing w:after="120"/>
        <w:jc w:val="center"/>
        <w:rPr>
          <w:b/>
          <w:bCs/>
          <w:sz w:val="22"/>
          <w:szCs w:val="22"/>
        </w:rPr>
      </w:pPr>
      <w:r w:rsidRPr="0009505F">
        <w:rPr>
          <w:b/>
          <w:bCs/>
          <w:sz w:val="22"/>
          <w:szCs w:val="22"/>
        </w:rPr>
        <w:t>CROSS REFERENCES</w:t>
      </w:r>
    </w:p>
    <w:p w14:paraId="4758A2A5" w14:textId="77777777" w:rsidR="001677DF" w:rsidRPr="0009505F" w:rsidRDefault="001677DF" w:rsidP="001677DF">
      <w:pPr>
        <w:spacing w:after="120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8732DE" w:rsidRPr="008732DE" w14:paraId="08DEB445" w14:textId="228DC875" w:rsidTr="008732DE">
        <w:trPr>
          <w:trHeight w:val="510"/>
        </w:trPr>
        <w:tc>
          <w:tcPr>
            <w:tcW w:w="2501" w:type="pct"/>
            <w:shd w:val="clear" w:color="auto" w:fill="auto"/>
            <w:vAlign w:val="center"/>
            <w:hideMark/>
          </w:tcPr>
          <w:p w14:paraId="2ABA3955" w14:textId="2CA0F016" w:rsidR="001E1B88" w:rsidRPr="008732DE" w:rsidRDefault="008732DE" w:rsidP="001677DF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32DE">
              <w:rPr>
                <w:b/>
                <w:sz w:val="22"/>
                <w:szCs w:val="22"/>
              </w:rPr>
              <w:t>International Standards</w:t>
            </w:r>
          </w:p>
        </w:tc>
        <w:tc>
          <w:tcPr>
            <w:tcW w:w="2499" w:type="pct"/>
            <w:vAlign w:val="center"/>
          </w:tcPr>
          <w:p w14:paraId="03BC518C" w14:textId="55033985" w:rsidR="001E1B88" w:rsidRPr="008732DE" w:rsidRDefault="008732DE" w:rsidP="001677DF">
            <w:pPr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8732DE">
              <w:rPr>
                <w:b/>
                <w:sz w:val="22"/>
                <w:szCs w:val="22"/>
              </w:rPr>
              <w:t>Corresponding Sri Lanka Standards</w:t>
            </w:r>
          </w:p>
        </w:tc>
      </w:tr>
      <w:tr w:rsidR="008732DE" w:rsidRPr="008732DE" w14:paraId="065D6DFC" w14:textId="77777777" w:rsidTr="008732DE">
        <w:trPr>
          <w:trHeight w:val="1152"/>
        </w:trPr>
        <w:tc>
          <w:tcPr>
            <w:tcW w:w="2501" w:type="pct"/>
            <w:shd w:val="clear" w:color="auto" w:fill="auto"/>
            <w:vAlign w:val="center"/>
            <w:hideMark/>
          </w:tcPr>
          <w:p w14:paraId="40D68002" w14:textId="77777777" w:rsidR="008732DE" w:rsidRPr="008732DE" w:rsidRDefault="008732DE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IEC 61851 Electric Vehicle Conductive Charging System</w:t>
            </w:r>
          </w:p>
          <w:p w14:paraId="7FF99867" w14:textId="77777777" w:rsidR="008732DE" w:rsidRPr="008732DE" w:rsidRDefault="008732DE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1: 2017 COR-2023 General Requirements</w:t>
            </w:r>
          </w:p>
        </w:tc>
        <w:tc>
          <w:tcPr>
            <w:tcW w:w="2499" w:type="pct"/>
            <w:vAlign w:val="center"/>
          </w:tcPr>
          <w:p w14:paraId="255892CB" w14:textId="77777777" w:rsidR="008732DE" w:rsidRPr="008732DE" w:rsidRDefault="008732DE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b/>
                <w:bCs/>
                <w:sz w:val="22"/>
                <w:szCs w:val="22"/>
              </w:rPr>
              <w:t xml:space="preserve">SLS 1801 </w:t>
            </w:r>
            <w:r w:rsidRPr="008732DE">
              <w:rPr>
                <w:sz w:val="22"/>
                <w:szCs w:val="22"/>
              </w:rPr>
              <w:t>Electric Vehicle Conductive Charging System</w:t>
            </w:r>
          </w:p>
          <w:p w14:paraId="52043476" w14:textId="77777777" w:rsidR="008732DE" w:rsidRPr="008732DE" w:rsidRDefault="008732DE" w:rsidP="001677DF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1: 2024 COR-2023 General Requirements</w:t>
            </w:r>
          </w:p>
        </w:tc>
      </w:tr>
      <w:tr w:rsidR="008732DE" w:rsidRPr="008732DE" w14:paraId="0719EB27" w14:textId="77777777" w:rsidTr="008732DE">
        <w:trPr>
          <w:trHeight w:val="1706"/>
        </w:trPr>
        <w:tc>
          <w:tcPr>
            <w:tcW w:w="2501" w:type="pct"/>
            <w:shd w:val="clear" w:color="auto" w:fill="auto"/>
            <w:vAlign w:val="center"/>
          </w:tcPr>
          <w:p w14:paraId="0D37C296" w14:textId="54B41C3A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IEC 61851 Electric Vehicle Conductive Charging System</w:t>
            </w:r>
          </w:p>
          <w:p w14:paraId="3978E1B0" w14:textId="2F3099E2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1-1: 2023 Specific requirements for electric vehicle conductive charging system using type 4 vehicle coupler</w:t>
            </w:r>
          </w:p>
        </w:tc>
        <w:tc>
          <w:tcPr>
            <w:tcW w:w="2499" w:type="pct"/>
            <w:vAlign w:val="center"/>
          </w:tcPr>
          <w:p w14:paraId="0793EA57" w14:textId="2A8230B6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b/>
                <w:bCs/>
                <w:sz w:val="22"/>
                <w:szCs w:val="22"/>
              </w:rPr>
              <w:t xml:space="preserve">SLS 1801 </w:t>
            </w:r>
            <w:r w:rsidRPr="008732DE">
              <w:rPr>
                <w:sz w:val="22"/>
                <w:szCs w:val="22"/>
              </w:rPr>
              <w:t>Electric Vehicle Conductive Charging System</w:t>
            </w:r>
          </w:p>
          <w:p w14:paraId="29E858C8" w14:textId="0BAB6226" w:rsidR="001E1B88" w:rsidRPr="008732DE" w:rsidRDefault="001E1B88" w:rsidP="001677DF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1-1: 20</w:t>
            </w:r>
            <w:r w:rsidRPr="008732DE">
              <w:rPr>
                <w:sz w:val="22"/>
                <w:szCs w:val="22"/>
              </w:rPr>
              <w:t>24</w:t>
            </w:r>
            <w:r w:rsidRPr="008732DE">
              <w:rPr>
                <w:sz w:val="22"/>
                <w:szCs w:val="22"/>
              </w:rPr>
              <w:t xml:space="preserve"> Specific requirements for electric vehicle conductive charging system using type 4 vehicle coupler</w:t>
            </w:r>
          </w:p>
        </w:tc>
      </w:tr>
      <w:tr w:rsidR="008732DE" w:rsidRPr="008732DE" w14:paraId="62CEBA8D" w14:textId="2D8C6A66" w:rsidTr="008732DE">
        <w:trPr>
          <w:trHeight w:val="1675"/>
        </w:trPr>
        <w:tc>
          <w:tcPr>
            <w:tcW w:w="2501" w:type="pct"/>
            <w:shd w:val="clear" w:color="auto" w:fill="auto"/>
            <w:vAlign w:val="center"/>
            <w:hideMark/>
          </w:tcPr>
          <w:p w14:paraId="451F6B45" w14:textId="3CC9D65D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IEC 61851</w:t>
            </w:r>
            <w:r w:rsidRPr="008732DE">
              <w:rPr>
                <w:sz w:val="22"/>
                <w:szCs w:val="22"/>
              </w:rPr>
              <w:t xml:space="preserve"> </w:t>
            </w:r>
            <w:r w:rsidRPr="008732DE">
              <w:rPr>
                <w:sz w:val="22"/>
                <w:szCs w:val="22"/>
              </w:rPr>
              <w:t>Electric Vehicle Conductive Charging System</w:t>
            </w:r>
          </w:p>
          <w:p w14:paraId="24C83027" w14:textId="00F04EB6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21-1: 2017</w:t>
            </w:r>
            <w:r w:rsidRPr="008732DE">
              <w:rPr>
                <w:sz w:val="22"/>
                <w:szCs w:val="22"/>
              </w:rPr>
              <w:t xml:space="preserve"> Electric vehicle on-board charger EMC requirements for conductive connection to an AC/DC supply</w:t>
            </w:r>
          </w:p>
        </w:tc>
        <w:tc>
          <w:tcPr>
            <w:tcW w:w="2499" w:type="pct"/>
            <w:vAlign w:val="center"/>
          </w:tcPr>
          <w:p w14:paraId="002BD386" w14:textId="388E1821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b/>
                <w:bCs/>
                <w:sz w:val="22"/>
                <w:szCs w:val="22"/>
              </w:rPr>
              <w:t xml:space="preserve">SLS 1801 </w:t>
            </w:r>
            <w:r w:rsidRPr="008732DE">
              <w:rPr>
                <w:sz w:val="22"/>
                <w:szCs w:val="22"/>
              </w:rPr>
              <w:t>Electric Vehicle Conductive Charging System</w:t>
            </w:r>
          </w:p>
          <w:p w14:paraId="174C8B9F" w14:textId="1CD12A27" w:rsidR="001E1B88" w:rsidRPr="008732DE" w:rsidRDefault="001E1B88" w:rsidP="001677DF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21-1: 20</w:t>
            </w:r>
            <w:r w:rsidRPr="008732DE">
              <w:rPr>
                <w:sz w:val="22"/>
                <w:szCs w:val="22"/>
              </w:rPr>
              <w:t>24</w:t>
            </w:r>
            <w:r w:rsidRPr="008732DE">
              <w:rPr>
                <w:sz w:val="22"/>
                <w:szCs w:val="22"/>
              </w:rPr>
              <w:t xml:space="preserve"> Electric vehicle on-board charger EMC requirements for conductive connection to an AC/DC supply</w:t>
            </w:r>
          </w:p>
        </w:tc>
      </w:tr>
      <w:tr w:rsidR="008732DE" w:rsidRPr="008732DE" w14:paraId="1A034EE1" w14:textId="5327DE21" w:rsidTr="008732DE">
        <w:trPr>
          <w:trHeight w:val="1414"/>
        </w:trPr>
        <w:tc>
          <w:tcPr>
            <w:tcW w:w="2501" w:type="pct"/>
            <w:shd w:val="clear" w:color="auto" w:fill="auto"/>
            <w:vAlign w:val="center"/>
            <w:hideMark/>
          </w:tcPr>
          <w:p w14:paraId="4D5C54D6" w14:textId="2F526946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IEC 61851</w:t>
            </w:r>
            <w:r w:rsidRPr="008732DE">
              <w:rPr>
                <w:sz w:val="22"/>
                <w:szCs w:val="22"/>
              </w:rPr>
              <w:t xml:space="preserve"> </w:t>
            </w:r>
            <w:r w:rsidRPr="008732DE">
              <w:rPr>
                <w:sz w:val="22"/>
                <w:szCs w:val="22"/>
              </w:rPr>
              <w:t>Electric Vehicle Conductive Charging System</w:t>
            </w:r>
          </w:p>
          <w:p w14:paraId="53E3B6A1" w14:textId="404127A0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21-2: 2018</w:t>
            </w:r>
            <w:r w:rsidRPr="008732DE">
              <w:rPr>
                <w:sz w:val="22"/>
                <w:szCs w:val="22"/>
              </w:rPr>
              <w:t xml:space="preserve"> Electric vehicle requirements for conductive connection to an AC/DC supply</w:t>
            </w:r>
          </w:p>
        </w:tc>
        <w:tc>
          <w:tcPr>
            <w:tcW w:w="2499" w:type="pct"/>
            <w:vAlign w:val="center"/>
          </w:tcPr>
          <w:p w14:paraId="3D7C4779" w14:textId="49E086C7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b/>
                <w:bCs/>
                <w:sz w:val="22"/>
                <w:szCs w:val="22"/>
              </w:rPr>
              <w:t xml:space="preserve">SLS 1801 </w:t>
            </w:r>
            <w:r w:rsidRPr="008732DE">
              <w:rPr>
                <w:sz w:val="22"/>
                <w:szCs w:val="22"/>
              </w:rPr>
              <w:t>Electric Vehicle Conductive Charging System</w:t>
            </w:r>
          </w:p>
          <w:p w14:paraId="2B61B5A2" w14:textId="49E84410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21-2: 20</w:t>
            </w:r>
            <w:r w:rsidRPr="008732DE">
              <w:rPr>
                <w:sz w:val="22"/>
                <w:szCs w:val="22"/>
              </w:rPr>
              <w:t>24</w:t>
            </w:r>
            <w:r w:rsidRPr="008732DE">
              <w:rPr>
                <w:sz w:val="22"/>
                <w:szCs w:val="22"/>
              </w:rPr>
              <w:t xml:space="preserve"> Electric vehicle requirements for conductive connection to an AC/DC supply</w:t>
            </w:r>
          </w:p>
        </w:tc>
      </w:tr>
      <w:tr w:rsidR="008732DE" w:rsidRPr="008732DE" w14:paraId="7900153A" w14:textId="2C58A1C2" w:rsidTr="008732DE">
        <w:trPr>
          <w:trHeight w:val="1407"/>
        </w:trPr>
        <w:tc>
          <w:tcPr>
            <w:tcW w:w="2501" w:type="pct"/>
            <w:shd w:val="clear" w:color="auto" w:fill="auto"/>
            <w:vAlign w:val="center"/>
            <w:hideMark/>
          </w:tcPr>
          <w:p w14:paraId="3C00DE32" w14:textId="4E6B13CA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IEC 61851</w:t>
            </w:r>
            <w:r w:rsidRPr="008732DE">
              <w:rPr>
                <w:sz w:val="22"/>
                <w:szCs w:val="22"/>
              </w:rPr>
              <w:t xml:space="preserve"> </w:t>
            </w:r>
            <w:r w:rsidRPr="008732DE">
              <w:rPr>
                <w:sz w:val="22"/>
                <w:szCs w:val="22"/>
              </w:rPr>
              <w:t>Electric Vehicle Conductive Charging System</w:t>
            </w:r>
          </w:p>
          <w:p w14:paraId="42AFF694" w14:textId="135D1C60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23: 2014</w:t>
            </w:r>
            <w:r w:rsidRPr="008732DE">
              <w:rPr>
                <w:sz w:val="22"/>
                <w:szCs w:val="22"/>
              </w:rPr>
              <w:t xml:space="preserve"> DC electric vehicle charging station</w:t>
            </w:r>
          </w:p>
        </w:tc>
        <w:tc>
          <w:tcPr>
            <w:tcW w:w="2499" w:type="pct"/>
            <w:vAlign w:val="center"/>
          </w:tcPr>
          <w:p w14:paraId="0E2637DD" w14:textId="0C54A768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b/>
                <w:bCs/>
                <w:sz w:val="22"/>
                <w:szCs w:val="22"/>
              </w:rPr>
              <w:t xml:space="preserve">SLS 1801 </w:t>
            </w:r>
            <w:r w:rsidRPr="008732DE">
              <w:rPr>
                <w:sz w:val="22"/>
                <w:szCs w:val="22"/>
              </w:rPr>
              <w:t>Electric Vehicle Conductive Charging System</w:t>
            </w:r>
          </w:p>
          <w:p w14:paraId="40D141D8" w14:textId="2604DF24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23: 20</w:t>
            </w:r>
            <w:r w:rsidRPr="008732DE">
              <w:rPr>
                <w:sz w:val="22"/>
                <w:szCs w:val="22"/>
              </w:rPr>
              <w:t>24</w:t>
            </w:r>
            <w:r w:rsidRPr="008732DE">
              <w:rPr>
                <w:sz w:val="22"/>
                <w:szCs w:val="22"/>
              </w:rPr>
              <w:t xml:space="preserve"> DC electric vehicle charging station</w:t>
            </w:r>
          </w:p>
        </w:tc>
      </w:tr>
      <w:tr w:rsidR="008732DE" w:rsidRPr="008732DE" w14:paraId="04EE4861" w14:textId="028E4866" w:rsidTr="008732DE">
        <w:trPr>
          <w:trHeight w:val="1696"/>
        </w:trPr>
        <w:tc>
          <w:tcPr>
            <w:tcW w:w="2501" w:type="pct"/>
            <w:shd w:val="clear" w:color="auto" w:fill="auto"/>
            <w:vAlign w:val="center"/>
            <w:hideMark/>
          </w:tcPr>
          <w:p w14:paraId="076C5941" w14:textId="051D996E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IEC 61851</w:t>
            </w:r>
            <w:r w:rsidRPr="008732DE">
              <w:rPr>
                <w:sz w:val="22"/>
                <w:szCs w:val="22"/>
              </w:rPr>
              <w:t xml:space="preserve"> </w:t>
            </w:r>
            <w:r w:rsidRPr="008732DE">
              <w:rPr>
                <w:sz w:val="22"/>
                <w:szCs w:val="22"/>
              </w:rPr>
              <w:t>Electric Vehicle Conductive Charging System</w:t>
            </w:r>
          </w:p>
          <w:p w14:paraId="47EE4B9F" w14:textId="4F1EC6D1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24: 2014</w:t>
            </w:r>
            <w:r w:rsidRPr="008732DE">
              <w:rPr>
                <w:sz w:val="22"/>
                <w:szCs w:val="22"/>
              </w:rPr>
              <w:t xml:space="preserve"> Digital communication between a DC EV charging station and an electric vehicle for control of DC charging</w:t>
            </w:r>
          </w:p>
        </w:tc>
        <w:tc>
          <w:tcPr>
            <w:tcW w:w="2499" w:type="pct"/>
            <w:vAlign w:val="center"/>
          </w:tcPr>
          <w:p w14:paraId="23A7C40E" w14:textId="707EFC6B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b/>
                <w:bCs/>
                <w:sz w:val="22"/>
                <w:szCs w:val="22"/>
              </w:rPr>
              <w:t xml:space="preserve">SLS 1801 </w:t>
            </w:r>
            <w:r w:rsidRPr="008732DE">
              <w:rPr>
                <w:sz w:val="22"/>
                <w:szCs w:val="22"/>
              </w:rPr>
              <w:t>Electric Vehicle Conductive Charging System</w:t>
            </w:r>
          </w:p>
          <w:p w14:paraId="10541613" w14:textId="4FF2BF72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24: 20</w:t>
            </w:r>
            <w:r w:rsidRPr="008732DE">
              <w:rPr>
                <w:sz w:val="22"/>
                <w:szCs w:val="22"/>
              </w:rPr>
              <w:t>24</w:t>
            </w:r>
            <w:r w:rsidRPr="008732DE">
              <w:rPr>
                <w:sz w:val="22"/>
                <w:szCs w:val="22"/>
              </w:rPr>
              <w:t xml:space="preserve"> Digital communication between a DC EV charging station and an electric vehicle for control of DC charging</w:t>
            </w:r>
          </w:p>
        </w:tc>
      </w:tr>
      <w:tr w:rsidR="008732DE" w:rsidRPr="008732DE" w14:paraId="4F8D2431" w14:textId="3D61C543" w:rsidTr="008732DE">
        <w:trPr>
          <w:trHeight w:val="1409"/>
        </w:trPr>
        <w:tc>
          <w:tcPr>
            <w:tcW w:w="2501" w:type="pct"/>
            <w:shd w:val="clear" w:color="auto" w:fill="auto"/>
            <w:vAlign w:val="center"/>
            <w:hideMark/>
          </w:tcPr>
          <w:p w14:paraId="772EDDDB" w14:textId="565C5BD5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IEC 61851</w:t>
            </w:r>
            <w:r w:rsidRPr="008732DE">
              <w:rPr>
                <w:sz w:val="22"/>
                <w:szCs w:val="22"/>
              </w:rPr>
              <w:t xml:space="preserve"> </w:t>
            </w:r>
            <w:r w:rsidRPr="008732DE">
              <w:rPr>
                <w:sz w:val="22"/>
                <w:szCs w:val="22"/>
              </w:rPr>
              <w:t>Electric Vehicle Conductive Charging System</w:t>
            </w:r>
          </w:p>
          <w:p w14:paraId="4CF62CD6" w14:textId="183A5989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25: 2020</w:t>
            </w:r>
            <w:r w:rsidRPr="008732DE">
              <w:rPr>
                <w:sz w:val="22"/>
                <w:szCs w:val="22"/>
              </w:rPr>
              <w:t xml:space="preserve"> DC EV supply equipment where protection relies on electrical separation</w:t>
            </w:r>
          </w:p>
        </w:tc>
        <w:tc>
          <w:tcPr>
            <w:tcW w:w="2499" w:type="pct"/>
            <w:vAlign w:val="center"/>
          </w:tcPr>
          <w:p w14:paraId="3DAC6722" w14:textId="5A085ECA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b/>
                <w:bCs/>
                <w:sz w:val="22"/>
                <w:szCs w:val="22"/>
              </w:rPr>
              <w:t xml:space="preserve">SLS 1801 </w:t>
            </w:r>
            <w:r w:rsidRPr="008732DE">
              <w:rPr>
                <w:sz w:val="22"/>
                <w:szCs w:val="22"/>
              </w:rPr>
              <w:t>Electric Vehicle Conductive Charging System</w:t>
            </w:r>
          </w:p>
          <w:p w14:paraId="5C31C2D0" w14:textId="325EEE10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25: 20</w:t>
            </w:r>
            <w:r w:rsidRPr="008732DE">
              <w:rPr>
                <w:sz w:val="22"/>
                <w:szCs w:val="22"/>
              </w:rPr>
              <w:t>24</w:t>
            </w:r>
            <w:r w:rsidRPr="008732DE">
              <w:rPr>
                <w:sz w:val="22"/>
                <w:szCs w:val="22"/>
              </w:rPr>
              <w:t xml:space="preserve"> DC EV supply equipment where protection relies on electrical separation</w:t>
            </w:r>
          </w:p>
        </w:tc>
      </w:tr>
      <w:tr w:rsidR="008732DE" w:rsidRPr="008732DE" w14:paraId="78453EAD" w14:textId="337882F3" w:rsidTr="001677DF">
        <w:trPr>
          <w:trHeight w:val="1118"/>
        </w:trPr>
        <w:tc>
          <w:tcPr>
            <w:tcW w:w="2501" w:type="pct"/>
            <w:shd w:val="clear" w:color="auto" w:fill="auto"/>
            <w:vAlign w:val="center"/>
            <w:hideMark/>
          </w:tcPr>
          <w:p w14:paraId="205B58FB" w14:textId="77777777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IEC 62196</w:t>
            </w:r>
            <w:r w:rsidRPr="008732DE">
              <w:rPr>
                <w:sz w:val="22"/>
                <w:szCs w:val="22"/>
              </w:rPr>
              <w:t xml:space="preserve"> </w:t>
            </w:r>
            <w:r w:rsidRPr="008732DE">
              <w:rPr>
                <w:sz w:val="22"/>
                <w:szCs w:val="22"/>
              </w:rPr>
              <w:t>Plugs, socket-outlets, vehicle connectors and vehicle inlets</w:t>
            </w:r>
            <w:r w:rsidRPr="008732DE">
              <w:rPr>
                <w:sz w:val="22"/>
                <w:szCs w:val="22"/>
              </w:rPr>
              <w:t xml:space="preserve"> </w:t>
            </w:r>
          </w:p>
          <w:p w14:paraId="5B1487BC" w14:textId="57C44A18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1: 2022</w:t>
            </w:r>
            <w:r w:rsidRPr="008732DE">
              <w:rPr>
                <w:sz w:val="22"/>
                <w:szCs w:val="22"/>
              </w:rPr>
              <w:t xml:space="preserve"> General Requirements</w:t>
            </w:r>
          </w:p>
        </w:tc>
        <w:tc>
          <w:tcPr>
            <w:tcW w:w="2499" w:type="pct"/>
            <w:vAlign w:val="center"/>
          </w:tcPr>
          <w:p w14:paraId="09509199" w14:textId="4E7D3326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b/>
                <w:bCs/>
                <w:sz w:val="22"/>
                <w:szCs w:val="22"/>
              </w:rPr>
              <w:t>SLS 1802</w:t>
            </w:r>
            <w:r w:rsidRPr="008732DE">
              <w:rPr>
                <w:b/>
                <w:bCs/>
                <w:sz w:val="22"/>
                <w:szCs w:val="22"/>
              </w:rPr>
              <w:t xml:space="preserve"> </w:t>
            </w:r>
            <w:r w:rsidRPr="008732DE">
              <w:rPr>
                <w:sz w:val="22"/>
                <w:szCs w:val="22"/>
              </w:rPr>
              <w:t xml:space="preserve">Plugs, socket-outlets, vehicle connectors and vehicle inlets </w:t>
            </w:r>
          </w:p>
          <w:p w14:paraId="0BA4A974" w14:textId="7586EB7C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1: 202</w:t>
            </w:r>
            <w:r w:rsidRPr="008732DE">
              <w:rPr>
                <w:sz w:val="22"/>
                <w:szCs w:val="22"/>
              </w:rPr>
              <w:t>4</w:t>
            </w:r>
            <w:r w:rsidRPr="008732DE">
              <w:rPr>
                <w:sz w:val="22"/>
                <w:szCs w:val="22"/>
              </w:rPr>
              <w:t xml:space="preserve"> General Requirements</w:t>
            </w:r>
          </w:p>
        </w:tc>
      </w:tr>
    </w:tbl>
    <w:p w14:paraId="35F0BA3F" w14:textId="77777777" w:rsidR="008732DE" w:rsidRDefault="008732DE" w:rsidP="001677DF">
      <w:pPr>
        <w:spacing w:after="120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8732DE" w:rsidRPr="008732DE" w14:paraId="4B4FEA25" w14:textId="3B395C6F" w:rsidTr="001677DF">
        <w:trPr>
          <w:trHeight w:val="1686"/>
        </w:trPr>
        <w:tc>
          <w:tcPr>
            <w:tcW w:w="2501" w:type="pct"/>
            <w:shd w:val="clear" w:color="auto" w:fill="auto"/>
            <w:vAlign w:val="center"/>
            <w:hideMark/>
          </w:tcPr>
          <w:p w14:paraId="125B834B" w14:textId="07507DA4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IEC 62196</w:t>
            </w:r>
            <w:r w:rsidRPr="008732DE">
              <w:rPr>
                <w:sz w:val="22"/>
                <w:szCs w:val="22"/>
              </w:rPr>
              <w:t xml:space="preserve"> </w:t>
            </w:r>
            <w:r w:rsidRPr="008732DE">
              <w:rPr>
                <w:sz w:val="22"/>
                <w:szCs w:val="22"/>
              </w:rPr>
              <w:t>Plugs, socket-outlets, vehicle connectors and vehicle inlets</w:t>
            </w:r>
            <w:r w:rsidRPr="008732DE">
              <w:rPr>
                <w:sz w:val="22"/>
                <w:szCs w:val="22"/>
              </w:rPr>
              <w:t xml:space="preserve"> </w:t>
            </w:r>
          </w:p>
          <w:p w14:paraId="10E20E55" w14:textId="7A79165A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2: 2022</w:t>
            </w:r>
            <w:r w:rsidRPr="008732DE">
              <w:rPr>
                <w:sz w:val="22"/>
                <w:szCs w:val="22"/>
              </w:rPr>
              <w:t xml:space="preserve"> Dimensional compatibility requirements for AC pin and contact-tube accessories</w:t>
            </w:r>
          </w:p>
        </w:tc>
        <w:tc>
          <w:tcPr>
            <w:tcW w:w="2499" w:type="pct"/>
            <w:vAlign w:val="center"/>
          </w:tcPr>
          <w:p w14:paraId="38EDE160" w14:textId="74EBD031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b/>
                <w:bCs/>
                <w:sz w:val="22"/>
                <w:szCs w:val="22"/>
              </w:rPr>
              <w:t xml:space="preserve">SLS 1802 </w:t>
            </w:r>
            <w:r w:rsidRPr="008732DE">
              <w:rPr>
                <w:sz w:val="22"/>
                <w:szCs w:val="22"/>
              </w:rPr>
              <w:t xml:space="preserve">Plugs, socket-outlets, vehicle connectors and vehicle inlets </w:t>
            </w:r>
          </w:p>
          <w:p w14:paraId="3757CCA2" w14:textId="62DC345E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2: 202</w:t>
            </w:r>
            <w:r w:rsidRPr="008732DE">
              <w:rPr>
                <w:sz w:val="22"/>
                <w:szCs w:val="22"/>
              </w:rPr>
              <w:t>4</w:t>
            </w:r>
            <w:r w:rsidRPr="008732DE">
              <w:rPr>
                <w:sz w:val="22"/>
                <w:szCs w:val="22"/>
              </w:rPr>
              <w:t xml:space="preserve"> Dimensional compatibility requirements for AC pin and contact-tube accessories</w:t>
            </w:r>
          </w:p>
        </w:tc>
      </w:tr>
      <w:tr w:rsidR="008732DE" w:rsidRPr="008732DE" w14:paraId="61704BE5" w14:textId="07696A53" w:rsidTr="001677DF">
        <w:trPr>
          <w:trHeight w:val="1694"/>
        </w:trPr>
        <w:tc>
          <w:tcPr>
            <w:tcW w:w="2501" w:type="pct"/>
            <w:shd w:val="clear" w:color="auto" w:fill="auto"/>
            <w:vAlign w:val="center"/>
            <w:hideMark/>
          </w:tcPr>
          <w:p w14:paraId="34E0B801" w14:textId="144066A1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IEC 62196</w:t>
            </w:r>
            <w:r w:rsidRPr="008732DE">
              <w:rPr>
                <w:sz w:val="22"/>
                <w:szCs w:val="22"/>
              </w:rPr>
              <w:t xml:space="preserve"> </w:t>
            </w:r>
            <w:r w:rsidRPr="008732DE">
              <w:rPr>
                <w:sz w:val="22"/>
                <w:szCs w:val="22"/>
              </w:rPr>
              <w:t>Plugs, socket-outlets, vehicle connectors and vehicle inlets</w:t>
            </w:r>
            <w:r w:rsidRPr="008732DE">
              <w:rPr>
                <w:sz w:val="22"/>
                <w:szCs w:val="22"/>
              </w:rPr>
              <w:t xml:space="preserve"> </w:t>
            </w:r>
          </w:p>
          <w:p w14:paraId="71EC37E0" w14:textId="1D35D2B2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3: 2022</w:t>
            </w:r>
            <w:r w:rsidRPr="008732DE">
              <w:rPr>
                <w:sz w:val="22"/>
                <w:szCs w:val="22"/>
              </w:rPr>
              <w:t xml:space="preserve"> Dimensional compatibility requirements for DC and AC/DC pin and contact-tube vehicle couplers</w:t>
            </w:r>
          </w:p>
        </w:tc>
        <w:tc>
          <w:tcPr>
            <w:tcW w:w="2499" w:type="pct"/>
            <w:vAlign w:val="center"/>
          </w:tcPr>
          <w:p w14:paraId="2EACC09B" w14:textId="0D22F582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b/>
                <w:bCs/>
                <w:sz w:val="22"/>
                <w:szCs w:val="22"/>
              </w:rPr>
              <w:t xml:space="preserve">SLS 1802 </w:t>
            </w:r>
            <w:r w:rsidRPr="008732DE">
              <w:rPr>
                <w:sz w:val="22"/>
                <w:szCs w:val="22"/>
              </w:rPr>
              <w:t xml:space="preserve">Plugs, socket-outlets, vehicle connectors and vehicle inlets </w:t>
            </w:r>
          </w:p>
          <w:p w14:paraId="1E007BFB" w14:textId="05C25FE6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3: 202</w:t>
            </w:r>
            <w:r w:rsidRPr="008732DE">
              <w:rPr>
                <w:sz w:val="22"/>
                <w:szCs w:val="22"/>
              </w:rPr>
              <w:t>4</w:t>
            </w:r>
            <w:r w:rsidRPr="008732DE">
              <w:rPr>
                <w:sz w:val="22"/>
                <w:szCs w:val="22"/>
              </w:rPr>
              <w:t xml:space="preserve"> Dimensional compatibility requirements for DC and AC/DC pin and contact-tube vehicle couplers</w:t>
            </w:r>
          </w:p>
        </w:tc>
      </w:tr>
      <w:tr w:rsidR="008732DE" w:rsidRPr="008732DE" w14:paraId="4CD88906" w14:textId="4701E24A" w:rsidTr="001677DF">
        <w:trPr>
          <w:trHeight w:val="1677"/>
        </w:trPr>
        <w:tc>
          <w:tcPr>
            <w:tcW w:w="2501" w:type="pct"/>
            <w:shd w:val="clear" w:color="auto" w:fill="auto"/>
            <w:vAlign w:val="center"/>
            <w:hideMark/>
          </w:tcPr>
          <w:p w14:paraId="30EF555B" w14:textId="0F52F7A4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IEC 62196</w:t>
            </w:r>
            <w:r w:rsidRPr="008732DE">
              <w:rPr>
                <w:sz w:val="22"/>
                <w:szCs w:val="22"/>
              </w:rPr>
              <w:t xml:space="preserve"> </w:t>
            </w:r>
            <w:r w:rsidRPr="008732DE">
              <w:rPr>
                <w:sz w:val="22"/>
                <w:szCs w:val="22"/>
              </w:rPr>
              <w:t>Plugs, socket-outlets, vehicle connectors and vehicle inlets</w:t>
            </w:r>
            <w:r w:rsidRPr="008732DE">
              <w:rPr>
                <w:sz w:val="22"/>
                <w:szCs w:val="22"/>
              </w:rPr>
              <w:t xml:space="preserve"> </w:t>
            </w:r>
          </w:p>
          <w:p w14:paraId="557E9FA3" w14:textId="314EA3D1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3-1: 2020</w:t>
            </w:r>
            <w:r w:rsidRPr="008732DE">
              <w:rPr>
                <w:sz w:val="22"/>
                <w:szCs w:val="22"/>
              </w:rPr>
              <w:t xml:space="preserve"> Vehicle connector, vehicle inlet and cable assembly for DC charging intended to be used with a thermal management system</w:t>
            </w:r>
          </w:p>
        </w:tc>
        <w:tc>
          <w:tcPr>
            <w:tcW w:w="2499" w:type="pct"/>
            <w:vAlign w:val="center"/>
          </w:tcPr>
          <w:p w14:paraId="3CB47F16" w14:textId="2913A624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b/>
                <w:bCs/>
                <w:sz w:val="22"/>
                <w:szCs w:val="22"/>
              </w:rPr>
              <w:t xml:space="preserve">SLS 1802 </w:t>
            </w:r>
            <w:r w:rsidRPr="008732DE">
              <w:rPr>
                <w:sz w:val="22"/>
                <w:szCs w:val="22"/>
              </w:rPr>
              <w:t xml:space="preserve">Plugs, socket-outlets, vehicle connectors and vehicle inlets </w:t>
            </w:r>
          </w:p>
          <w:p w14:paraId="4EE2E336" w14:textId="5D9D6B32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3-1: 202</w:t>
            </w:r>
            <w:r w:rsidRPr="008732DE">
              <w:rPr>
                <w:sz w:val="22"/>
                <w:szCs w:val="22"/>
              </w:rPr>
              <w:t>4</w:t>
            </w:r>
            <w:r w:rsidRPr="008732DE">
              <w:rPr>
                <w:sz w:val="22"/>
                <w:szCs w:val="22"/>
              </w:rPr>
              <w:t xml:space="preserve"> Vehicle connector, vehicle inlet and cable assembly for DC charging intended to be used with a thermal management system</w:t>
            </w:r>
          </w:p>
        </w:tc>
      </w:tr>
      <w:tr w:rsidR="008732DE" w:rsidRPr="008732DE" w14:paraId="55CB51DF" w14:textId="3B35B380" w:rsidTr="001677DF">
        <w:trPr>
          <w:trHeight w:val="1984"/>
        </w:trPr>
        <w:tc>
          <w:tcPr>
            <w:tcW w:w="2501" w:type="pct"/>
            <w:shd w:val="clear" w:color="auto" w:fill="auto"/>
            <w:vAlign w:val="center"/>
            <w:hideMark/>
          </w:tcPr>
          <w:p w14:paraId="5C8A35A9" w14:textId="77B2B06F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IEC 62196</w:t>
            </w:r>
            <w:r w:rsidRPr="008732DE">
              <w:rPr>
                <w:sz w:val="22"/>
                <w:szCs w:val="22"/>
              </w:rPr>
              <w:t xml:space="preserve"> </w:t>
            </w:r>
            <w:r w:rsidRPr="008732DE">
              <w:rPr>
                <w:sz w:val="22"/>
                <w:szCs w:val="22"/>
              </w:rPr>
              <w:t>Plugs, socket-outlets, vehicle connectors and vehicle inlets</w:t>
            </w:r>
            <w:r w:rsidRPr="008732DE">
              <w:rPr>
                <w:sz w:val="22"/>
                <w:szCs w:val="22"/>
              </w:rPr>
              <w:t xml:space="preserve"> </w:t>
            </w:r>
          </w:p>
          <w:p w14:paraId="4507E7A1" w14:textId="19333523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4: 2022</w:t>
            </w:r>
            <w:r w:rsidRPr="008732DE">
              <w:rPr>
                <w:sz w:val="22"/>
                <w:szCs w:val="22"/>
              </w:rPr>
              <w:t xml:space="preserve"> Dimensional compatibility and interchangeability requirements for DC pin and contact-tube accessories for Class II or Class III applications</w:t>
            </w:r>
          </w:p>
        </w:tc>
        <w:tc>
          <w:tcPr>
            <w:tcW w:w="2499" w:type="pct"/>
            <w:vAlign w:val="center"/>
          </w:tcPr>
          <w:p w14:paraId="030B5928" w14:textId="3CE9BFA1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b/>
                <w:bCs/>
                <w:sz w:val="22"/>
                <w:szCs w:val="22"/>
              </w:rPr>
              <w:t xml:space="preserve">SLS 1802 </w:t>
            </w:r>
            <w:r w:rsidRPr="008732DE">
              <w:rPr>
                <w:sz w:val="22"/>
                <w:szCs w:val="22"/>
              </w:rPr>
              <w:t xml:space="preserve">Plugs, socket-outlets, vehicle connectors and vehicle inlets </w:t>
            </w:r>
          </w:p>
          <w:p w14:paraId="1E1B0B4E" w14:textId="72A98E3C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4: 202</w:t>
            </w:r>
            <w:r w:rsidRPr="008732DE">
              <w:rPr>
                <w:sz w:val="22"/>
                <w:szCs w:val="22"/>
              </w:rPr>
              <w:t>4</w:t>
            </w:r>
            <w:r w:rsidRPr="008732DE">
              <w:rPr>
                <w:sz w:val="22"/>
                <w:szCs w:val="22"/>
              </w:rPr>
              <w:t xml:space="preserve"> Dimensional compatibility and interchangeability requirements for DC pin and contact-tube accessories for Class II or Class III applications</w:t>
            </w:r>
          </w:p>
        </w:tc>
      </w:tr>
      <w:tr w:rsidR="008732DE" w:rsidRPr="008732DE" w14:paraId="6F6A4FD7" w14:textId="799C7E51" w:rsidTr="001677DF">
        <w:trPr>
          <w:trHeight w:val="2253"/>
        </w:trPr>
        <w:tc>
          <w:tcPr>
            <w:tcW w:w="2501" w:type="pct"/>
            <w:shd w:val="clear" w:color="auto" w:fill="auto"/>
            <w:vAlign w:val="center"/>
            <w:hideMark/>
          </w:tcPr>
          <w:p w14:paraId="391C93E1" w14:textId="68E7DA56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IEC 62196</w:t>
            </w:r>
            <w:r w:rsidRPr="008732DE">
              <w:rPr>
                <w:sz w:val="22"/>
                <w:szCs w:val="22"/>
              </w:rPr>
              <w:t xml:space="preserve"> </w:t>
            </w:r>
            <w:r w:rsidRPr="008732DE">
              <w:rPr>
                <w:sz w:val="22"/>
                <w:szCs w:val="22"/>
              </w:rPr>
              <w:t>Plugs, socket-outlets, vehicle connectors and vehicle inlets</w:t>
            </w:r>
            <w:r w:rsidRPr="008732DE">
              <w:rPr>
                <w:sz w:val="22"/>
                <w:szCs w:val="22"/>
              </w:rPr>
              <w:t xml:space="preserve"> </w:t>
            </w:r>
          </w:p>
          <w:p w14:paraId="2B6CA77A" w14:textId="0717DA41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6: 2022</w:t>
            </w:r>
            <w:r w:rsidRPr="008732DE">
              <w:rPr>
                <w:sz w:val="22"/>
                <w:szCs w:val="22"/>
              </w:rPr>
              <w:t xml:space="preserve"> Dimensional compatibility requirements for DC pin and contact-tube vehicle couplers intended to be used for DC EV supply equipment where protection relies on electrical separation</w:t>
            </w:r>
          </w:p>
        </w:tc>
        <w:tc>
          <w:tcPr>
            <w:tcW w:w="2499" w:type="pct"/>
            <w:vAlign w:val="center"/>
          </w:tcPr>
          <w:p w14:paraId="6382A228" w14:textId="592E8835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b/>
                <w:bCs/>
                <w:sz w:val="22"/>
                <w:szCs w:val="22"/>
              </w:rPr>
              <w:t xml:space="preserve">SLS 1802 </w:t>
            </w:r>
            <w:r w:rsidRPr="008732DE">
              <w:rPr>
                <w:sz w:val="22"/>
                <w:szCs w:val="22"/>
              </w:rPr>
              <w:t xml:space="preserve">Plugs, socket-outlets, vehicle connectors and vehicle inlets </w:t>
            </w:r>
          </w:p>
          <w:p w14:paraId="11B7A4E9" w14:textId="09A22638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6: 202</w:t>
            </w:r>
            <w:r w:rsidRPr="008732DE">
              <w:rPr>
                <w:sz w:val="22"/>
                <w:szCs w:val="22"/>
              </w:rPr>
              <w:t>4</w:t>
            </w:r>
            <w:r w:rsidRPr="008732DE">
              <w:rPr>
                <w:sz w:val="22"/>
                <w:szCs w:val="22"/>
              </w:rPr>
              <w:t xml:space="preserve"> Dimensional compatibility requirements for DC pin and contact-tube vehicle couplers intended to be used for DC EV supply equipment where protection relies on electrical separation</w:t>
            </w:r>
          </w:p>
        </w:tc>
      </w:tr>
      <w:tr w:rsidR="008732DE" w:rsidRPr="008732DE" w14:paraId="298440F5" w14:textId="18A7F18F" w:rsidTr="001677DF">
        <w:trPr>
          <w:trHeight w:val="1265"/>
        </w:trPr>
        <w:tc>
          <w:tcPr>
            <w:tcW w:w="2501" w:type="pct"/>
            <w:shd w:val="clear" w:color="auto" w:fill="auto"/>
            <w:vAlign w:val="center"/>
            <w:hideMark/>
          </w:tcPr>
          <w:p w14:paraId="2599741B" w14:textId="71F285CF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IEC 61980</w:t>
            </w:r>
            <w:r w:rsidRPr="008732DE">
              <w:rPr>
                <w:sz w:val="22"/>
                <w:szCs w:val="22"/>
              </w:rPr>
              <w:t xml:space="preserve"> </w:t>
            </w:r>
            <w:r w:rsidRPr="008732DE">
              <w:rPr>
                <w:sz w:val="22"/>
                <w:szCs w:val="22"/>
              </w:rPr>
              <w:t>Electric Vehicle Wireless Power Transfer (WPT) systems</w:t>
            </w:r>
            <w:r w:rsidRPr="008732DE">
              <w:rPr>
                <w:sz w:val="22"/>
                <w:szCs w:val="22"/>
              </w:rPr>
              <w:t xml:space="preserve"> </w:t>
            </w:r>
          </w:p>
          <w:p w14:paraId="453C5D81" w14:textId="02AA5590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1: 2020</w:t>
            </w:r>
            <w:r w:rsidRPr="008732DE">
              <w:rPr>
                <w:sz w:val="22"/>
                <w:szCs w:val="22"/>
              </w:rPr>
              <w:t xml:space="preserve"> General Requirements</w:t>
            </w:r>
          </w:p>
        </w:tc>
        <w:tc>
          <w:tcPr>
            <w:tcW w:w="2499" w:type="pct"/>
            <w:vAlign w:val="center"/>
          </w:tcPr>
          <w:p w14:paraId="54CDA996" w14:textId="3B291339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b/>
                <w:bCs/>
                <w:sz w:val="22"/>
                <w:szCs w:val="22"/>
              </w:rPr>
              <w:t>SLS 1806</w:t>
            </w:r>
            <w:r w:rsidRPr="008732DE">
              <w:rPr>
                <w:b/>
                <w:bCs/>
                <w:sz w:val="22"/>
                <w:szCs w:val="22"/>
              </w:rPr>
              <w:t xml:space="preserve"> </w:t>
            </w:r>
            <w:r w:rsidRPr="008732DE">
              <w:rPr>
                <w:sz w:val="22"/>
                <w:szCs w:val="22"/>
              </w:rPr>
              <w:t xml:space="preserve">Electric Vehicle Wireless Power Transfer (WPT) systems </w:t>
            </w:r>
          </w:p>
          <w:p w14:paraId="099762C8" w14:textId="4D83A9C4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1: 202</w:t>
            </w:r>
            <w:r w:rsidRPr="008732DE">
              <w:rPr>
                <w:sz w:val="22"/>
                <w:szCs w:val="22"/>
              </w:rPr>
              <w:t>4</w:t>
            </w:r>
            <w:r w:rsidRPr="008732DE">
              <w:rPr>
                <w:sz w:val="22"/>
                <w:szCs w:val="22"/>
              </w:rPr>
              <w:t xml:space="preserve"> General Requirements</w:t>
            </w:r>
          </w:p>
        </w:tc>
      </w:tr>
      <w:tr w:rsidR="008732DE" w:rsidRPr="008732DE" w14:paraId="3F7E9CD0" w14:textId="761032E1" w:rsidTr="001677DF">
        <w:trPr>
          <w:trHeight w:val="1695"/>
        </w:trPr>
        <w:tc>
          <w:tcPr>
            <w:tcW w:w="2501" w:type="pct"/>
            <w:shd w:val="clear" w:color="auto" w:fill="auto"/>
            <w:vAlign w:val="center"/>
            <w:hideMark/>
          </w:tcPr>
          <w:p w14:paraId="2FE329B3" w14:textId="2945D277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IEC 61980 Electric Vehicle Wireless Power Transfer (WPT) systems</w:t>
            </w:r>
            <w:r w:rsidRPr="008732DE">
              <w:rPr>
                <w:sz w:val="22"/>
                <w:szCs w:val="22"/>
              </w:rPr>
              <w:t xml:space="preserve"> </w:t>
            </w:r>
          </w:p>
          <w:p w14:paraId="53288A1F" w14:textId="3ECE128C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2: 2023</w:t>
            </w:r>
            <w:r w:rsidRPr="008732DE">
              <w:rPr>
                <w:sz w:val="22"/>
                <w:szCs w:val="22"/>
              </w:rPr>
              <w:t xml:space="preserve"> Specific requirements for communication between electric road vehicle (EV) and infrastructure</w:t>
            </w:r>
          </w:p>
        </w:tc>
        <w:tc>
          <w:tcPr>
            <w:tcW w:w="2499" w:type="pct"/>
            <w:vAlign w:val="center"/>
          </w:tcPr>
          <w:p w14:paraId="3BBC147A" w14:textId="32B3DB5D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b/>
                <w:bCs/>
                <w:sz w:val="22"/>
                <w:szCs w:val="22"/>
              </w:rPr>
              <w:t xml:space="preserve">SLS 1806 </w:t>
            </w:r>
            <w:r w:rsidRPr="008732DE">
              <w:rPr>
                <w:sz w:val="22"/>
                <w:szCs w:val="22"/>
              </w:rPr>
              <w:t xml:space="preserve">Electric Vehicle Wireless Power Transfer (WPT) systems </w:t>
            </w:r>
          </w:p>
          <w:p w14:paraId="420A042A" w14:textId="667B4C98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2: 202</w:t>
            </w:r>
            <w:r w:rsidRPr="008732DE">
              <w:rPr>
                <w:sz w:val="22"/>
                <w:szCs w:val="22"/>
              </w:rPr>
              <w:t>4</w:t>
            </w:r>
            <w:r w:rsidRPr="008732DE">
              <w:rPr>
                <w:sz w:val="22"/>
                <w:szCs w:val="22"/>
              </w:rPr>
              <w:t xml:space="preserve"> Specific requirements for communication between electric road vehicle (EV) and infrastructure</w:t>
            </w:r>
          </w:p>
        </w:tc>
      </w:tr>
      <w:tr w:rsidR="008732DE" w:rsidRPr="008732DE" w14:paraId="066A8925" w14:textId="608EC073" w:rsidTr="001677DF">
        <w:trPr>
          <w:trHeight w:val="1407"/>
        </w:trPr>
        <w:tc>
          <w:tcPr>
            <w:tcW w:w="2501" w:type="pct"/>
            <w:shd w:val="clear" w:color="auto" w:fill="auto"/>
            <w:vAlign w:val="center"/>
            <w:hideMark/>
          </w:tcPr>
          <w:p w14:paraId="6F4C44F8" w14:textId="237934A5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IEC 61980 Electric Vehicle Wireless Power Transfer (WPT) systems</w:t>
            </w:r>
            <w:r w:rsidRPr="008732DE">
              <w:rPr>
                <w:sz w:val="22"/>
                <w:szCs w:val="22"/>
              </w:rPr>
              <w:t xml:space="preserve"> </w:t>
            </w:r>
          </w:p>
          <w:p w14:paraId="231BC7C6" w14:textId="42D34A16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3: 2022</w:t>
            </w:r>
            <w:r w:rsidRPr="008732DE">
              <w:rPr>
                <w:sz w:val="22"/>
                <w:szCs w:val="22"/>
              </w:rPr>
              <w:t xml:space="preserve"> Specific requirements for the magnetic field wireless power transfer systems</w:t>
            </w:r>
          </w:p>
        </w:tc>
        <w:tc>
          <w:tcPr>
            <w:tcW w:w="2499" w:type="pct"/>
            <w:vAlign w:val="center"/>
          </w:tcPr>
          <w:p w14:paraId="413D0BCF" w14:textId="6AC6E1DB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b/>
                <w:bCs/>
                <w:sz w:val="22"/>
                <w:szCs w:val="22"/>
              </w:rPr>
              <w:t xml:space="preserve">SLS 1806 </w:t>
            </w:r>
            <w:r w:rsidRPr="008732DE">
              <w:rPr>
                <w:sz w:val="22"/>
                <w:szCs w:val="22"/>
              </w:rPr>
              <w:t xml:space="preserve">Electric Vehicle Wireless Power Transfer (WPT) systems </w:t>
            </w:r>
          </w:p>
          <w:p w14:paraId="21C6CB94" w14:textId="77774494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3: 202</w:t>
            </w:r>
            <w:r w:rsidRPr="008732DE">
              <w:rPr>
                <w:sz w:val="22"/>
                <w:szCs w:val="22"/>
              </w:rPr>
              <w:t>4</w:t>
            </w:r>
            <w:r w:rsidRPr="008732DE">
              <w:rPr>
                <w:sz w:val="22"/>
                <w:szCs w:val="22"/>
              </w:rPr>
              <w:t xml:space="preserve"> Specific requirements for the magnetic field wireless power transfer systems</w:t>
            </w:r>
          </w:p>
        </w:tc>
      </w:tr>
      <w:tr w:rsidR="008732DE" w:rsidRPr="008732DE" w14:paraId="2BBFB0E7" w14:textId="3140C44C" w:rsidTr="001677DF">
        <w:trPr>
          <w:trHeight w:val="1260"/>
        </w:trPr>
        <w:tc>
          <w:tcPr>
            <w:tcW w:w="2501" w:type="pct"/>
            <w:shd w:val="clear" w:color="auto" w:fill="auto"/>
            <w:vAlign w:val="center"/>
            <w:hideMark/>
          </w:tcPr>
          <w:p w14:paraId="1D4BF500" w14:textId="4E9AD2CB" w:rsidR="001E1B88" w:rsidRPr="008732DE" w:rsidRDefault="001677DF" w:rsidP="001677DF">
            <w:pPr>
              <w:spacing w:after="120"/>
              <w:rPr>
                <w:sz w:val="22"/>
                <w:szCs w:val="22"/>
              </w:rPr>
            </w:pPr>
            <w:r>
              <w:br w:type="page"/>
            </w:r>
            <w:r w:rsidR="001E1B88" w:rsidRPr="008732DE">
              <w:rPr>
                <w:sz w:val="22"/>
                <w:szCs w:val="22"/>
              </w:rPr>
              <w:t>IEC 62576</w:t>
            </w:r>
            <w:r w:rsidR="001E1B88" w:rsidRPr="008732DE">
              <w:rPr>
                <w:sz w:val="22"/>
                <w:szCs w:val="22"/>
              </w:rPr>
              <w:t xml:space="preserve">: </w:t>
            </w:r>
            <w:r w:rsidR="001E1B88" w:rsidRPr="008732DE">
              <w:rPr>
                <w:sz w:val="22"/>
                <w:szCs w:val="22"/>
              </w:rPr>
              <w:t>2018 - Electric double-layer capacitors for use in hybrid electric vehicles - Test methods for electrical characteristics</w:t>
            </w:r>
          </w:p>
        </w:tc>
        <w:tc>
          <w:tcPr>
            <w:tcW w:w="2499" w:type="pct"/>
            <w:vAlign w:val="center"/>
          </w:tcPr>
          <w:p w14:paraId="641103BE" w14:textId="7ECB1FF4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b/>
                <w:bCs/>
                <w:sz w:val="22"/>
                <w:szCs w:val="22"/>
              </w:rPr>
              <w:t>SLS 1807</w:t>
            </w:r>
            <w:r w:rsidRPr="008732DE">
              <w:rPr>
                <w:sz w:val="22"/>
                <w:szCs w:val="22"/>
              </w:rPr>
              <w:t>: 20</w:t>
            </w:r>
            <w:r w:rsidRPr="008732DE">
              <w:rPr>
                <w:sz w:val="22"/>
                <w:szCs w:val="22"/>
              </w:rPr>
              <w:t>24</w:t>
            </w:r>
            <w:r w:rsidRPr="008732DE">
              <w:rPr>
                <w:sz w:val="22"/>
                <w:szCs w:val="22"/>
              </w:rPr>
              <w:t xml:space="preserve"> - Electric double-layer capacitors for use in hybrid electric vehicles - Test methods for electrical characteristics</w:t>
            </w:r>
          </w:p>
        </w:tc>
      </w:tr>
      <w:tr w:rsidR="008732DE" w:rsidRPr="008732DE" w14:paraId="7E8E48BC" w14:textId="66531073" w:rsidTr="001677DF">
        <w:trPr>
          <w:trHeight w:val="981"/>
        </w:trPr>
        <w:tc>
          <w:tcPr>
            <w:tcW w:w="2501" w:type="pct"/>
            <w:shd w:val="clear" w:color="auto" w:fill="auto"/>
            <w:vAlign w:val="center"/>
            <w:hideMark/>
          </w:tcPr>
          <w:p w14:paraId="3FB576DE" w14:textId="3E2E2B05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IEC 62840</w:t>
            </w:r>
            <w:r w:rsidRPr="008732DE">
              <w:rPr>
                <w:sz w:val="22"/>
                <w:szCs w:val="22"/>
              </w:rPr>
              <w:t xml:space="preserve"> </w:t>
            </w:r>
            <w:r w:rsidRPr="008732DE">
              <w:rPr>
                <w:sz w:val="22"/>
                <w:szCs w:val="22"/>
              </w:rPr>
              <w:t>Electric vehicle battery swap system</w:t>
            </w:r>
            <w:r w:rsidRPr="008732DE">
              <w:rPr>
                <w:sz w:val="22"/>
                <w:szCs w:val="22"/>
              </w:rPr>
              <w:t xml:space="preserve"> </w:t>
            </w:r>
          </w:p>
          <w:p w14:paraId="12E2D2DF" w14:textId="27ECB024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1: 2016</w:t>
            </w:r>
            <w:r w:rsidRPr="008732DE">
              <w:rPr>
                <w:sz w:val="22"/>
                <w:szCs w:val="22"/>
              </w:rPr>
              <w:t xml:space="preserve"> General and Guidance</w:t>
            </w:r>
          </w:p>
        </w:tc>
        <w:tc>
          <w:tcPr>
            <w:tcW w:w="2499" w:type="pct"/>
            <w:vAlign w:val="center"/>
          </w:tcPr>
          <w:p w14:paraId="0DBD1883" w14:textId="08FAABFC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b/>
                <w:bCs/>
                <w:sz w:val="22"/>
                <w:szCs w:val="22"/>
              </w:rPr>
              <w:t>SLS 18</w:t>
            </w:r>
            <w:r w:rsidRPr="008732DE">
              <w:rPr>
                <w:b/>
                <w:bCs/>
                <w:sz w:val="22"/>
                <w:szCs w:val="22"/>
              </w:rPr>
              <w:t xml:space="preserve">08 </w:t>
            </w:r>
            <w:r w:rsidRPr="008732DE">
              <w:rPr>
                <w:sz w:val="22"/>
                <w:szCs w:val="22"/>
              </w:rPr>
              <w:t xml:space="preserve">Electric vehicle battery swap system </w:t>
            </w:r>
          </w:p>
          <w:p w14:paraId="33026C5E" w14:textId="7FEA7A60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1: 20</w:t>
            </w:r>
            <w:r w:rsidRPr="008732DE">
              <w:rPr>
                <w:sz w:val="22"/>
                <w:szCs w:val="22"/>
              </w:rPr>
              <w:t>24</w:t>
            </w:r>
            <w:r w:rsidRPr="008732DE">
              <w:rPr>
                <w:sz w:val="22"/>
                <w:szCs w:val="22"/>
              </w:rPr>
              <w:t xml:space="preserve"> General and Guidance</w:t>
            </w:r>
          </w:p>
        </w:tc>
      </w:tr>
      <w:tr w:rsidR="008732DE" w:rsidRPr="008732DE" w14:paraId="58C90DC9" w14:textId="03DC6EFD" w:rsidTr="001677DF">
        <w:trPr>
          <w:trHeight w:val="980"/>
        </w:trPr>
        <w:tc>
          <w:tcPr>
            <w:tcW w:w="2501" w:type="pct"/>
            <w:shd w:val="clear" w:color="auto" w:fill="auto"/>
            <w:vAlign w:val="center"/>
            <w:hideMark/>
          </w:tcPr>
          <w:p w14:paraId="440B00D2" w14:textId="211572C9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IEC 62840</w:t>
            </w:r>
            <w:r w:rsidRPr="008732DE">
              <w:rPr>
                <w:sz w:val="22"/>
                <w:szCs w:val="22"/>
              </w:rPr>
              <w:t xml:space="preserve"> </w:t>
            </w:r>
            <w:r w:rsidRPr="008732DE">
              <w:rPr>
                <w:sz w:val="22"/>
                <w:szCs w:val="22"/>
              </w:rPr>
              <w:t>Electric vehicle battery swap system</w:t>
            </w:r>
            <w:r w:rsidRPr="008732DE">
              <w:rPr>
                <w:sz w:val="22"/>
                <w:szCs w:val="22"/>
              </w:rPr>
              <w:t xml:space="preserve"> </w:t>
            </w:r>
          </w:p>
          <w:p w14:paraId="136F24DF" w14:textId="1F15C439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2: 2016</w:t>
            </w:r>
            <w:r w:rsidRPr="008732DE">
              <w:rPr>
                <w:sz w:val="22"/>
                <w:szCs w:val="22"/>
              </w:rPr>
              <w:t xml:space="preserve"> Safety Requirements</w:t>
            </w:r>
          </w:p>
        </w:tc>
        <w:tc>
          <w:tcPr>
            <w:tcW w:w="2499" w:type="pct"/>
            <w:vAlign w:val="center"/>
          </w:tcPr>
          <w:p w14:paraId="0CFE2979" w14:textId="22C89001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b/>
                <w:bCs/>
                <w:sz w:val="22"/>
                <w:szCs w:val="22"/>
              </w:rPr>
              <w:t xml:space="preserve">SLS 1808 </w:t>
            </w:r>
            <w:r w:rsidRPr="008732DE">
              <w:rPr>
                <w:sz w:val="22"/>
                <w:szCs w:val="22"/>
              </w:rPr>
              <w:t xml:space="preserve">Electric vehicle battery swap system </w:t>
            </w:r>
          </w:p>
          <w:p w14:paraId="283E37E9" w14:textId="3087D37C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2: 20</w:t>
            </w:r>
            <w:r w:rsidRPr="008732DE">
              <w:rPr>
                <w:sz w:val="22"/>
                <w:szCs w:val="22"/>
              </w:rPr>
              <w:t>24</w:t>
            </w:r>
            <w:r w:rsidRPr="008732DE">
              <w:rPr>
                <w:sz w:val="22"/>
                <w:szCs w:val="22"/>
              </w:rPr>
              <w:t xml:space="preserve"> Safety Requirements</w:t>
            </w:r>
          </w:p>
        </w:tc>
      </w:tr>
      <w:tr w:rsidR="008732DE" w:rsidRPr="008732DE" w14:paraId="21B83B1F" w14:textId="0705169A" w:rsidTr="001677DF">
        <w:trPr>
          <w:trHeight w:val="1689"/>
        </w:trPr>
        <w:tc>
          <w:tcPr>
            <w:tcW w:w="2501" w:type="pct"/>
            <w:shd w:val="clear" w:color="auto" w:fill="auto"/>
            <w:vAlign w:val="center"/>
            <w:hideMark/>
          </w:tcPr>
          <w:p w14:paraId="6E064D3F" w14:textId="1E88500E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IEC 62840</w:t>
            </w:r>
            <w:r w:rsidRPr="008732DE">
              <w:rPr>
                <w:sz w:val="22"/>
                <w:szCs w:val="22"/>
              </w:rPr>
              <w:t xml:space="preserve"> </w:t>
            </w:r>
            <w:r w:rsidRPr="008732DE">
              <w:rPr>
                <w:sz w:val="22"/>
                <w:szCs w:val="22"/>
              </w:rPr>
              <w:t>Electric vehicle battery swap system</w:t>
            </w:r>
            <w:r w:rsidRPr="008732DE">
              <w:rPr>
                <w:sz w:val="22"/>
                <w:szCs w:val="22"/>
              </w:rPr>
              <w:t xml:space="preserve"> </w:t>
            </w:r>
          </w:p>
          <w:p w14:paraId="117BEFAA" w14:textId="434A9022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3: 2021</w:t>
            </w:r>
            <w:r w:rsidRPr="008732DE">
              <w:rPr>
                <w:sz w:val="22"/>
                <w:szCs w:val="22"/>
              </w:rPr>
              <w:t xml:space="preserve"> Particular safety and interoperability requirements for battery swap systems operating with removable RESS/battery systems</w:t>
            </w:r>
          </w:p>
        </w:tc>
        <w:tc>
          <w:tcPr>
            <w:tcW w:w="2499" w:type="pct"/>
            <w:vAlign w:val="center"/>
          </w:tcPr>
          <w:p w14:paraId="7A62A7BB" w14:textId="2D5D5AA9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b/>
                <w:bCs/>
                <w:sz w:val="22"/>
                <w:szCs w:val="22"/>
              </w:rPr>
              <w:t xml:space="preserve">SLS 1808 </w:t>
            </w:r>
            <w:r w:rsidRPr="008732DE">
              <w:rPr>
                <w:sz w:val="22"/>
                <w:szCs w:val="22"/>
              </w:rPr>
              <w:t xml:space="preserve">Electric vehicle battery swap system </w:t>
            </w:r>
          </w:p>
          <w:p w14:paraId="6D999D0A" w14:textId="6A76E3E2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3: 202</w:t>
            </w:r>
            <w:r w:rsidRPr="008732DE">
              <w:rPr>
                <w:sz w:val="22"/>
                <w:szCs w:val="22"/>
              </w:rPr>
              <w:t>4</w:t>
            </w:r>
            <w:r w:rsidRPr="008732DE">
              <w:rPr>
                <w:sz w:val="22"/>
                <w:szCs w:val="22"/>
              </w:rPr>
              <w:t xml:space="preserve"> Particular safety and interoperability requirements for battery swap systems operating with removable RESS/battery systems</w:t>
            </w:r>
          </w:p>
        </w:tc>
      </w:tr>
      <w:tr w:rsidR="008732DE" w:rsidRPr="008732DE" w14:paraId="078EEF7C" w14:textId="2AE34CAF" w:rsidTr="001677DF">
        <w:trPr>
          <w:trHeight w:val="1132"/>
        </w:trPr>
        <w:tc>
          <w:tcPr>
            <w:tcW w:w="2501" w:type="pct"/>
            <w:shd w:val="clear" w:color="auto" w:fill="auto"/>
            <w:vAlign w:val="center"/>
            <w:hideMark/>
          </w:tcPr>
          <w:p w14:paraId="213CB428" w14:textId="11025E86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IEC 62893</w:t>
            </w:r>
            <w:r w:rsidRPr="008732DE">
              <w:rPr>
                <w:sz w:val="22"/>
                <w:szCs w:val="22"/>
              </w:rPr>
              <w:t xml:space="preserve"> </w:t>
            </w:r>
            <w:r w:rsidRPr="008732DE">
              <w:rPr>
                <w:sz w:val="22"/>
                <w:szCs w:val="22"/>
              </w:rPr>
              <w:t>Charging cables for electric vehicles for rated voltages up to and including 0.6/1 kV </w:t>
            </w:r>
            <w:r w:rsidRPr="008732DE">
              <w:rPr>
                <w:sz w:val="22"/>
                <w:szCs w:val="22"/>
              </w:rPr>
              <w:t xml:space="preserve"> </w:t>
            </w:r>
          </w:p>
          <w:p w14:paraId="42CBF6E2" w14:textId="494902EF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1: 2017 + AMD 2020</w:t>
            </w:r>
            <w:r w:rsidRPr="008732DE">
              <w:rPr>
                <w:sz w:val="22"/>
                <w:szCs w:val="22"/>
              </w:rPr>
              <w:t>General Requirements</w:t>
            </w:r>
          </w:p>
        </w:tc>
        <w:tc>
          <w:tcPr>
            <w:tcW w:w="2499" w:type="pct"/>
            <w:vAlign w:val="center"/>
          </w:tcPr>
          <w:p w14:paraId="14C2E74B" w14:textId="6DB13E44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b/>
                <w:bCs/>
                <w:sz w:val="22"/>
                <w:szCs w:val="22"/>
              </w:rPr>
              <w:t>SLS 180</w:t>
            </w:r>
            <w:r w:rsidRPr="008732DE">
              <w:rPr>
                <w:b/>
                <w:bCs/>
                <w:sz w:val="22"/>
                <w:szCs w:val="22"/>
              </w:rPr>
              <w:t>9</w:t>
            </w:r>
            <w:r w:rsidRPr="008732DE">
              <w:rPr>
                <w:b/>
                <w:bCs/>
                <w:sz w:val="22"/>
                <w:szCs w:val="22"/>
              </w:rPr>
              <w:t xml:space="preserve"> </w:t>
            </w:r>
            <w:r w:rsidRPr="008732DE">
              <w:rPr>
                <w:sz w:val="22"/>
                <w:szCs w:val="22"/>
              </w:rPr>
              <w:t xml:space="preserve">Charging cables for electric vehicles for rated voltages up to and including 0.6/1 kV  </w:t>
            </w:r>
          </w:p>
          <w:p w14:paraId="50D95914" w14:textId="74410CDB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1: 20</w:t>
            </w:r>
            <w:r w:rsidRPr="008732DE">
              <w:rPr>
                <w:sz w:val="22"/>
                <w:szCs w:val="22"/>
              </w:rPr>
              <w:t>24</w:t>
            </w:r>
            <w:r w:rsidRPr="008732DE">
              <w:rPr>
                <w:sz w:val="22"/>
                <w:szCs w:val="22"/>
              </w:rPr>
              <w:t xml:space="preserve"> + AMD 2020</w:t>
            </w:r>
            <w:r w:rsidRPr="008732DE">
              <w:rPr>
                <w:sz w:val="22"/>
                <w:szCs w:val="22"/>
              </w:rPr>
              <w:t xml:space="preserve"> </w:t>
            </w:r>
            <w:r w:rsidRPr="008732DE">
              <w:rPr>
                <w:sz w:val="22"/>
                <w:szCs w:val="22"/>
              </w:rPr>
              <w:t>General Requirements</w:t>
            </w:r>
          </w:p>
        </w:tc>
      </w:tr>
      <w:tr w:rsidR="008732DE" w:rsidRPr="008732DE" w14:paraId="770FA411" w14:textId="2C6D5E47" w:rsidTr="001677DF">
        <w:trPr>
          <w:trHeight w:val="1205"/>
        </w:trPr>
        <w:tc>
          <w:tcPr>
            <w:tcW w:w="2501" w:type="pct"/>
            <w:shd w:val="clear" w:color="auto" w:fill="auto"/>
            <w:vAlign w:val="center"/>
            <w:hideMark/>
          </w:tcPr>
          <w:p w14:paraId="1BE2560E" w14:textId="3F0A50CF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IEC 62893 Charging cables for electric vehicles for rated voltages up to and including 0.6/1 kV </w:t>
            </w:r>
            <w:r w:rsidRPr="008732DE">
              <w:rPr>
                <w:sz w:val="22"/>
                <w:szCs w:val="22"/>
              </w:rPr>
              <w:t xml:space="preserve"> </w:t>
            </w:r>
          </w:p>
          <w:p w14:paraId="656644A0" w14:textId="4445A651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2: 2017</w:t>
            </w:r>
            <w:r w:rsidRPr="008732DE">
              <w:rPr>
                <w:sz w:val="22"/>
                <w:szCs w:val="22"/>
              </w:rPr>
              <w:t xml:space="preserve"> Test Methods</w:t>
            </w:r>
          </w:p>
        </w:tc>
        <w:tc>
          <w:tcPr>
            <w:tcW w:w="2499" w:type="pct"/>
            <w:vAlign w:val="center"/>
          </w:tcPr>
          <w:p w14:paraId="0CF8A3C5" w14:textId="344E5FBA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b/>
                <w:bCs/>
                <w:sz w:val="22"/>
                <w:szCs w:val="22"/>
              </w:rPr>
              <w:t xml:space="preserve">SLS 1809 </w:t>
            </w:r>
            <w:r w:rsidRPr="008732DE">
              <w:rPr>
                <w:sz w:val="22"/>
                <w:szCs w:val="22"/>
              </w:rPr>
              <w:t xml:space="preserve">Charging cables for electric vehicles for rated voltages up to and including 0.6/1 kV  </w:t>
            </w:r>
          </w:p>
          <w:p w14:paraId="5ED05EA4" w14:textId="44D411AF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2: 20</w:t>
            </w:r>
            <w:r w:rsidRPr="008732DE">
              <w:rPr>
                <w:sz w:val="22"/>
                <w:szCs w:val="22"/>
              </w:rPr>
              <w:t>24</w:t>
            </w:r>
            <w:r w:rsidRPr="008732DE">
              <w:rPr>
                <w:sz w:val="22"/>
                <w:szCs w:val="22"/>
              </w:rPr>
              <w:t xml:space="preserve"> Test Methods</w:t>
            </w:r>
          </w:p>
        </w:tc>
      </w:tr>
      <w:tr w:rsidR="008732DE" w:rsidRPr="008732DE" w14:paraId="7ACBC004" w14:textId="5A1FCE2B" w:rsidTr="001677DF">
        <w:trPr>
          <w:trHeight w:val="1691"/>
        </w:trPr>
        <w:tc>
          <w:tcPr>
            <w:tcW w:w="2501" w:type="pct"/>
            <w:shd w:val="clear" w:color="auto" w:fill="auto"/>
            <w:vAlign w:val="center"/>
            <w:hideMark/>
          </w:tcPr>
          <w:p w14:paraId="5850B94B" w14:textId="76444750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IEC 62893 Charging cables for electric vehicles for rated voltages up to and including 0.6/1 kV </w:t>
            </w:r>
            <w:r w:rsidRPr="008732DE">
              <w:rPr>
                <w:sz w:val="22"/>
                <w:szCs w:val="22"/>
              </w:rPr>
              <w:t xml:space="preserve"> </w:t>
            </w:r>
          </w:p>
          <w:p w14:paraId="1D933344" w14:textId="1064635B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3: 2017</w:t>
            </w:r>
            <w:r w:rsidRPr="008732DE">
              <w:rPr>
                <w:sz w:val="22"/>
                <w:szCs w:val="22"/>
              </w:rPr>
              <w:t xml:space="preserve"> Cables for AC charging according to modes 1, 2 and 3 of IEC 61851-1 of rated voltages up to and including 450/750 V</w:t>
            </w:r>
          </w:p>
        </w:tc>
        <w:tc>
          <w:tcPr>
            <w:tcW w:w="2499" w:type="pct"/>
            <w:vAlign w:val="center"/>
          </w:tcPr>
          <w:p w14:paraId="1839A0E4" w14:textId="53EC6F99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b/>
                <w:bCs/>
                <w:sz w:val="22"/>
                <w:szCs w:val="22"/>
              </w:rPr>
              <w:t xml:space="preserve">SLS 1809 </w:t>
            </w:r>
            <w:r w:rsidRPr="008732DE">
              <w:rPr>
                <w:sz w:val="22"/>
                <w:szCs w:val="22"/>
              </w:rPr>
              <w:t xml:space="preserve">Charging cables for electric vehicles for rated voltages up to and including 0.6/1 kV  </w:t>
            </w:r>
          </w:p>
          <w:p w14:paraId="74641DA6" w14:textId="41FE258B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3: 20</w:t>
            </w:r>
            <w:r w:rsidRPr="008732DE">
              <w:rPr>
                <w:sz w:val="22"/>
                <w:szCs w:val="22"/>
              </w:rPr>
              <w:t>24</w:t>
            </w:r>
            <w:r w:rsidRPr="008732DE">
              <w:rPr>
                <w:sz w:val="22"/>
                <w:szCs w:val="22"/>
              </w:rPr>
              <w:t xml:space="preserve"> Cables for AC charging according to modes 1, 2 and 3 of IEC 61851-1 of rated voltages up to and including 450/750 V</w:t>
            </w:r>
          </w:p>
        </w:tc>
      </w:tr>
      <w:tr w:rsidR="008732DE" w:rsidRPr="008732DE" w14:paraId="358ADCD3" w14:textId="7DF66DAB" w:rsidTr="001677DF">
        <w:trPr>
          <w:trHeight w:val="1970"/>
        </w:trPr>
        <w:tc>
          <w:tcPr>
            <w:tcW w:w="2501" w:type="pct"/>
            <w:shd w:val="clear" w:color="auto" w:fill="auto"/>
            <w:vAlign w:val="center"/>
            <w:hideMark/>
          </w:tcPr>
          <w:p w14:paraId="1C3C4697" w14:textId="1273E21C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IEC 62893 Charging cables for electric vehicles for rated voltages up to and including 0.6/1 kV </w:t>
            </w:r>
            <w:r w:rsidRPr="008732DE">
              <w:rPr>
                <w:sz w:val="22"/>
                <w:szCs w:val="22"/>
              </w:rPr>
              <w:t xml:space="preserve"> </w:t>
            </w:r>
          </w:p>
          <w:p w14:paraId="141F1C52" w14:textId="0BA9F6F6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4-1: 2020</w:t>
            </w:r>
            <w:r w:rsidRPr="008732DE">
              <w:rPr>
                <w:sz w:val="22"/>
                <w:szCs w:val="22"/>
              </w:rPr>
              <w:t xml:space="preserve"> Cables for DC charging according to mode 4 of IEC 61851-1 - DC charging without use of a thermal management system</w:t>
            </w:r>
          </w:p>
        </w:tc>
        <w:tc>
          <w:tcPr>
            <w:tcW w:w="2499" w:type="pct"/>
            <w:vAlign w:val="center"/>
          </w:tcPr>
          <w:p w14:paraId="6012EC46" w14:textId="0D1F31AC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b/>
                <w:bCs/>
                <w:sz w:val="22"/>
                <w:szCs w:val="22"/>
              </w:rPr>
              <w:t xml:space="preserve">SLS 1809 </w:t>
            </w:r>
            <w:r w:rsidRPr="008732DE">
              <w:rPr>
                <w:sz w:val="22"/>
                <w:szCs w:val="22"/>
              </w:rPr>
              <w:t xml:space="preserve">Charging cables for electric vehicles for rated voltages up to and including 0.6/1 kV  </w:t>
            </w:r>
          </w:p>
          <w:p w14:paraId="1E89EDB5" w14:textId="03CF6B48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4-1: 202</w:t>
            </w:r>
            <w:r w:rsidRPr="008732DE">
              <w:rPr>
                <w:sz w:val="22"/>
                <w:szCs w:val="22"/>
              </w:rPr>
              <w:t>4</w:t>
            </w:r>
            <w:r w:rsidRPr="008732DE">
              <w:rPr>
                <w:sz w:val="22"/>
                <w:szCs w:val="22"/>
              </w:rPr>
              <w:t xml:space="preserve"> Cables for DC charging according to mode 4 of IEC 61851-1 - DC charging without use of a thermal management system</w:t>
            </w:r>
          </w:p>
        </w:tc>
      </w:tr>
      <w:tr w:rsidR="008732DE" w:rsidRPr="008732DE" w14:paraId="30C439D2" w14:textId="6BFDC9B2" w:rsidTr="001677DF">
        <w:trPr>
          <w:trHeight w:val="1970"/>
        </w:trPr>
        <w:tc>
          <w:tcPr>
            <w:tcW w:w="2501" w:type="pct"/>
            <w:shd w:val="clear" w:color="auto" w:fill="auto"/>
            <w:vAlign w:val="center"/>
            <w:hideMark/>
          </w:tcPr>
          <w:p w14:paraId="38DA720A" w14:textId="752D03C9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IEC 62893 Charging cables for electric vehicles for rated voltages up to and including 0.6/1 kV </w:t>
            </w:r>
            <w:r w:rsidRPr="008732DE">
              <w:rPr>
                <w:sz w:val="22"/>
                <w:szCs w:val="22"/>
              </w:rPr>
              <w:t xml:space="preserve"> </w:t>
            </w:r>
          </w:p>
          <w:p w14:paraId="05833CBD" w14:textId="3BEFAF83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4-2: 2021</w:t>
            </w:r>
            <w:r w:rsidRPr="008732DE">
              <w:rPr>
                <w:sz w:val="22"/>
                <w:szCs w:val="22"/>
              </w:rPr>
              <w:t xml:space="preserve"> Cables for DC charging according to mode 4 of IEC 61851-1 - Cables intended to be used with a thermal management system</w:t>
            </w:r>
          </w:p>
        </w:tc>
        <w:tc>
          <w:tcPr>
            <w:tcW w:w="2499" w:type="pct"/>
            <w:vAlign w:val="center"/>
          </w:tcPr>
          <w:p w14:paraId="67A6AC4D" w14:textId="13FCA3D3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b/>
                <w:bCs/>
                <w:sz w:val="22"/>
                <w:szCs w:val="22"/>
              </w:rPr>
              <w:t xml:space="preserve">SLS 1809 </w:t>
            </w:r>
            <w:r w:rsidRPr="008732DE">
              <w:rPr>
                <w:sz w:val="22"/>
                <w:szCs w:val="22"/>
              </w:rPr>
              <w:t xml:space="preserve">Charging cables for electric vehicles for rated voltages up to and including 0.6/1 kV  </w:t>
            </w:r>
          </w:p>
          <w:p w14:paraId="7217B8D4" w14:textId="3149A959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4-2: 202</w:t>
            </w:r>
            <w:r w:rsidRPr="008732DE">
              <w:rPr>
                <w:sz w:val="22"/>
                <w:szCs w:val="22"/>
              </w:rPr>
              <w:t>4</w:t>
            </w:r>
            <w:r w:rsidRPr="008732DE">
              <w:rPr>
                <w:sz w:val="22"/>
                <w:szCs w:val="22"/>
              </w:rPr>
              <w:t xml:space="preserve"> Cables for DC charging according to mode 4 of IEC 61851-1 - Cables intended to be used with a thermal management system</w:t>
            </w:r>
          </w:p>
        </w:tc>
      </w:tr>
    </w:tbl>
    <w:p w14:paraId="4579D008" w14:textId="77777777" w:rsidR="001677DF" w:rsidRDefault="001677DF" w:rsidP="001677DF">
      <w:pPr>
        <w:spacing w:after="120"/>
      </w:pPr>
      <w:r>
        <w:br w:type="page"/>
      </w:r>
    </w:p>
    <w:tbl>
      <w:tblPr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26"/>
      </w:tblGrid>
      <w:tr w:rsidR="008732DE" w:rsidRPr="008732DE" w14:paraId="589221D9" w14:textId="2AF925FF" w:rsidTr="001677DF">
        <w:trPr>
          <w:trHeight w:val="1685"/>
        </w:trPr>
        <w:tc>
          <w:tcPr>
            <w:tcW w:w="2501" w:type="pct"/>
            <w:shd w:val="clear" w:color="auto" w:fill="auto"/>
            <w:vAlign w:val="center"/>
            <w:hideMark/>
          </w:tcPr>
          <w:p w14:paraId="1B3DC867" w14:textId="1E9B4384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IEC 63110</w:t>
            </w:r>
            <w:r w:rsidRPr="008732DE">
              <w:rPr>
                <w:sz w:val="22"/>
                <w:szCs w:val="22"/>
              </w:rPr>
              <w:t xml:space="preserve"> </w:t>
            </w:r>
            <w:r w:rsidRPr="008732DE">
              <w:rPr>
                <w:sz w:val="22"/>
                <w:szCs w:val="22"/>
              </w:rPr>
              <w:t>Protocol for management of electric vehicles charging and discharging infrastructures</w:t>
            </w:r>
            <w:r w:rsidRPr="008732DE">
              <w:rPr>
                <w:sz w:val="22"/>
                <w:szCs w:val="22"/>
              </w:rPr>
              <w:t xml:space="preserve"> </w:t>
            </w:r>
          </w:p>
          <w:p w14:paraId="71045B36" w14:textId="421CA075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1: 2022</w:t>
            </w:r>
            <w:r w:rsidRPr="008732DE">
              <w:rPr>
                <w:sz w:val="22"/>
                <w:szCs w:val="22"/>
              </w:rPr>
              <w:t xml:space="preserve"> Basic definitions, use cases and architectures</w:t>
            </w:r>
          </w:p>
        </w:tc>
        <w:tc>
          <w:tcPr>
            <w:tcW w:w="2499" w:type="pct"/>
            <w:vAlign w:val="center"/>
          </w:tcPr>
          <w:p w14:paraId="197A3450" w14:textId="571B0A90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b/>
                <w:bCs/>
                <w:sz w:val="22"/>
                <w:szCs w:val="22"/>
              </w:rPr>
              <w:t>SLS IEC 63110</w:t>
            </w:r>
            <w:r w:rsidRPr="008732DE">
              <w:rPr>
                <w:b/>
                <w:bCs/>
                <w:sz w:val="22"/>
                <w:szCs w:val="22"/>
              </w:rPr>
              <w:t xml:space="preserve"> </w:t>
            </w:r>
            <w:r w:rsidRPr="008732DE">
              <w:rPr>
                <w:sz w:val="22"/>
                <w:szCs w:val="22"/>
              </w:rPr>
              <w:t xml:space="preserve">Protocol for management of electric vehicles charging and discharging infrastructures </w:t>
            </w:r>
          </w:p>
          <w:p w14:paraId="1709C7FE" w14:textId="19648DEC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1: 202</w:t>
            </w:r>
            <w:r w:rsidRPr="008732DE">
              <w:rPr>
                <w:sz w:val="22"/>
                <w:szCs w:val="22"/>
              </w:rPr>
              <w:t>4</w:t>
            </w:r>
            <w:r w:rsidRPr="008732DE">
              <w:rPr>
                <w:sz w:val="22"/>
                <w:szCs w:val="22"/>
              </w:rPr>
              <w:t xml:space="preserve"> Basic definitions, use cases and architectures</w:t>
            </w:r>
          </w:p>
        </w:tc>
      </w:tr>
      <w:tr w:rsidR="008732DE" w:rsidRPr="008732DE" w14:paraId="0711261C" w14:textId="619F2A5F" w:rsidTr="001677DF">
        <w:trPr>
          <w:trHeight w:val="1269"/>
        </w:trPr>
        <w:tc>
          <w:tcPr>
            <w:tcW w:w="2501" w:type="pct"/>
            <w:shd w:val="clear" w:color="auto" w:fill="auto"/>
            <w:vAlign w:val="center"/>
            <w:hideMark/>
          </w:tcPr>
          <w:p w14:paraId="3D66FFEB" w14:textId="0FE50276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IEC 63119</w:t>
            </w:r>
            <w:r w:rsidRPr="008732DE">
              <w:rPr>
                <w:sz w:val="22"/>
                <w:szCs w:val="22"/>
              </w:rPr>
              <w:t xml:space="preserve"> </w:t>
            </w:r>
            <w:r w:rsidRPr="008732DE">
              <w:rPr>
                <w:sz w:val="22"/>
                <w:szCs w:val="22"/>
              </w:rPr>
              <w:t xml:space="preserve">Information exchange for electric vehicle charging roaming service </w:t>
            </w:r>
          </w:p>
          <w:p w14:paraId="7C0B1357" w14:textId="45776185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1: 2019</w:t>
            </w:r>
            <w:r w:rsidRPr="008732DE">
              <w:rPr>
                <w:sz w:val="22"/>
                <w:szCs w:val="22"/>
              </w:rPr>
              <w:t xml:space="preserve"> General</w:t>
            </w:r>
          </w:p>
        </w:tc>
        <w:tc>
          <w:tcPr>
            <w:tcW w:w="2499" w:type="pct"/>
            <w:vAlign w:val="center"/>
          </w:tcPr>
          <w:p w14:paraId="222E8834" w14:textId="3AB2783E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b/>
                <w:bCs/>
                <w:sz w:val="22"/>
                <w:szCs w:val="22"/>
              </w:rPr>
              <w:t>SLS IEC 63119</w:t>
            </w:r>
            <w:r w:rsidRPr="008732DE">
              <w:rPr>
                <w:b/>
                <w:bCs/>
                <w:sz w:val="22"/>
                <w:szCs w:val="22"/>
              </w:rPr>
              <w:t xml:space="preserve"> </w:t>
            </w:r>
            <w:r w:rsidRPr="008732DE">
              <w:rPr>
                <w:sz w:val="22"/>
                <w:szCs w:val="22"/>
              </w:rPr>
              <w:t xml:space="preserve">IEC 63119 Information exchange for electric vehicle charging roaming service </w:t>
            </w:r>
          </w:p>
          <w:p w14:paraId="403F5100" w14:textId="5EF1DDE7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1: 20</w:t>
            </w:r>
            <w:r w:rsidRPr="008732DE">
              <w:rPr>
                <w:sz w:val="22"/>
                <w:szCs w:val="22"/>
              </w:rPr>
              <w:t>24</w:t>
            </w:r>
            <w:r w:rsidRPr="008732DE">
              <w:rPr>
                <w:sz w:val="22"/>
                <w:szCs w:val="22"/>
              </w:rPr>
              <w:t xml:space="preserve"> General</w:t>
            </w:r>
          </w:p>
        </w:tc>
      </w:tr>
      <w:tr w:rsidR="008732DE" w:rsidRPr="008732DE" w14:paraId="789197E8" w14:textId="175C4305" w:rsidTr="001677DF">
        <w:trPr>
          <w:trHeight w:val="1259"/>
        </w:trPr>
        <w:tc>
          <w:tcPr>
            <w:tcW w:w="2501" w:type="pct"/>
            <w:shd w:val="clear" w:color="auto" w:fill="auto"/>
            <w:vAlign w:val="center"/>
            <w:hideMark/>
          </w:tcPr>
          <w:p w14:paraId="08A1ACFA" w14:textId="0237E90D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IEC 63119</w:t>
            </w:r>
            <w:r w:rsidRPr="008732DE">
              <w:rPr>
                <w:sz w:val="22"/>
                <w:szCs w:val="22"/>
              </w:rPr>
              <w:t xml:space="preserve"> </w:t>
            </w:r>
            <w:r w:rsidRPr="008732DE">
              <w:rPr>
                <w:sz w:val="22"/>
                <w:szCs w:val="22"/>
              </w:rPr>
              <w:t xml:space="preserve">Information exchange for electric vehicle charging roaming service </w:t>
            </w:r>
          </w:p>
          <w:p w14:paraId="16615DB3" w14:textId="085A1081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2: 2022</w:t>
            </w:r>
            <w:r w:rsidRPr="008732DE">
              <w:rPr>
                <w:sz w:val="22"/>
                <w:szCs w:val="22"/>
              </w:rPr>
              <w:t xml:space="preserve"> Use Cases</w:t>
            </w:r>
          </w:p>
        </w:tc>
        <w:tc>
          <w:tcPr>
            <w:tcW w:w="2499" w:type="pct"/>
            <w:vAlign w:val="center"/>
          </w:tcPr>
          <w:p w14:paraId="28E059CA" w14:textId="26B68C28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b/>
                <w:bCs/>
                <w:sz w:val="22"/>
                <w:szCs w:val="22"/>
              </w:rPr>
              <w:t>SLS IEC 63119</w:t>
            </w:r>
            <w:r w:rsidRPr="008732DE">
              <w:rPr>
                <w:b/>
                <w:bCs/>
                <w:sz w:val="22"/>
                <w:szCs w:val="22"/>
              </w:rPr>
              <w:t xml:space="preserve"> </w:t>
            </w:r>
            <w:r w:rsidRPr="008732DE">
              <w:rPr>
                <w:sz w:val="22"/>
                <w:szCs w:val="22"/>
              </w:rPr>
              <w:t xml:space="preserve">Information exchange for electric vehicle charging roaming service </w:t>
            </w:r>
          </w:p>
          <w:p w14:paraId="3F5A709A" w14:textId="5638B14B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2: 202</w:t>
            </w:r>
            <w:r w:rsidRPr="008732DE">
              <w:rPr>
                <w:sz w:val="22"/>
                <w:szCs w:val="22"/>
              </w:rPr>
              <w:t>4</w:t>
            </w:r>
            <w:r w:rsidRPr="008732DE">
              <w:rPr>
                <w:sz w:val="22"/>
                <w:szCs w:val="22"/>
              </w:rPr>
              <w:t xml:space="preserve"> Use Cases</w:t>
            </w:r>
          </w:p>
        </w:tc>
      </w:tr>
      <w:tr w:rsidR="008732DE" w:rsidRPr="008732DE" w14:paraId="5D0BF70E" w14:textId="1D0BE857" w:rsidTr="001677DF">
        <w:trPr>
          <w:trHeight w:val="1121"/>
        </w:trPr>
        <w:tc>
          <w:tcPr>
            <w:tcW w:w="2501" w:type="pct"/>
            <w:shd w:val="clear" w:color="auto" w:fill="auto"/>
            <w:vAlign w:val="center"/>
            <w:hideMark/>
          </w:tcPr>
          <w:p w14:paraId="4D60995F" w14:textId="03BD0482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IEC PAS 63454: 2022 Conductive charging of electric vehicles – DC vehicle coupler configuration GG</w:t>
            </w:r>
          </w:p>
        </w:tc>
        <w:tc>
          <w:tcPr>
            <w:tcW w:w="2499" w:type="pct"/>
            <w:vAlign w:val="center"/>
          </w:tcPr>
          <w:p w14:paraId="47EA9D69" w14:textId="1276858F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b/>
                <w:bCs/>
                <w:sz w:val="22"/>
                <w:szCs w:val="22"/>
              </w:rPr>
              <w:t>SLS 18</w:t>
            </w:r>
            <w:r w:rsidRPr="008732DE">
              <w:rPr>
                <w:b/>
                <w:bCs/>
                <w:sz w:val="22"/>
                <w:szCs w:val="22"/>
              </w:rPr>
              <w:t>11</w:t>
            </w:r>
            <w:r w:rsidRPr="008732DE">
              <w:rPr>
                <w:sz w:val="22"/>
                <w:szCs w:val="22"/>
              </w:rPr>
              <w:t>: 202</w:t>
            </w:r>
            <w:r w:rsidRPr="008732DE">
              <w:rPr>
                <w:sz w:val="22"/>
                <w:szCs w:val="22"/>
              </w:rPr>
              <w:t>4</w:t>
            </w:r>
            <w:r w:rsidRPr="008732DE">
              <w:rPr>
                <w:sz w:val="22"/>
                <w:szCs w:val="22"/>
              </w:rPr>
              <w:t xml:space="preserve"> Conductive charging of electric vehicles – DC vehicle coupler configuration GG</w:t>
            </w:r>
          </w:p>
        </w:tc>
      </w:tr>
      <w:tr w:rsidR="008732DE" w:rsidRPr="008732DE" w14:paraId="3DFC4D8A" w14:textId="78E01EE3" w:rsidTr="001677DF">
        <w:trPr>
          <w:trHeight w:val="1420"/>
        </w:trPr>
        <w:tc>
          <w:tcPr>
            <w:tcW w:w="2501" w:type="pct"/>
            <w:shd w:val="clear" w:color="auto" w:fill="auto"/>
            <w:vAlign w:val="center"/>
            <w:hideMark/>
          </w:tcPr>
          <w:p w14:paraId="5D12C06F" w14:textId="446F587B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ISO 15118</w:t>
            </w:r>
            <w:r w:rsidRPr="008732DE">
              <w:rPr>
                <w:sz w:val="22"/>
                <w:szCs w:val="22"/>
              </w:rPr>
              <w:t xml:space="preserve"> </w:t>
            </w:r>
            <w:r w:rsidRPr="008732DE">
              <w:rPr>
                <w:sz w:val="22"/>
                <w:szCs w:val="22"/>
              </w:rPr>
              <w:t>Road Vehicles - Vehicle to grid communication interface</w:t>
            </w:r>
          </w:p>
          <w:p w14:paraId="4C09B441" w14:textId="59058941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 xml:space="preserve"> </w:t>
            </w:r>
            <w:r w:rsidRPr="008732DE">
              <w:rPr>
                <w:sz w:val="22"/>
                <w:szCs w:val="22"/>
              </w:rPr>
              <w:t>Part 1: 2019</w:t>
            </w:r>
            <w:r w:rsidRPr="008732DE">
              <w:rPr>
                <w:sz w:val="22"/>
                <w:szCs w:val="22"/>
              </w:rPr>
              <w:t xml:space="preserve"> General Information and use case definition</w:t>
            </w:r>
          </w:p>
        </w:tc>
        <w:tc>
          <w:tcPr>
            <w:tcW w:w="2499" w:type="pct"/>
            <w:vAlign w:val="center"/>
          </w:tcPr>
          <w:p w14:paraId="5A781F2F" w14:textId="451718F4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 xml:space="preserve">SLS </w:t>
            </w:r>
            <w:r w:rsidRPr="008732DE">
              <w:rPr>
                <w:sz w:val="22"/>
                <w:szCs w:val="22"/>
              </w:rPr>
              <w:t>ISO 15118 Road Vehicles - Vehicle to grid communication interface</w:t>
            </w:r>
          </w:p>
          <w:p w14:paraId="0972B8FA" w14:textId="5FB19611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 xml:space="preserve"> Part 1: 20</w:t>
            </w:r>
            <w:r w:rsidRPr="008732DE">
              <w:rPr>
                <w:sz w:val="22"/>
                <w:szCs w:val="22"/>
              </w:rPr>
              <w:t>24</w:t>
            </w:r>
            <w:r w:rsidRPr="008732DE">
              <w:rPr>
                <w:sz w:val="22"/>
                <w:szCs w:val="22"/>
              </w:rPr>
              <w:t xml:space="preserve"> General Information and use case definition</w:t>
            </w:r>
          </w:p>
        </w:tc>
      </w:tr>
      <w:tr w:rsidR="008732DE" w:rsidRPr="008732DE" w14:paraId="3004F3A7" w14:textId="1A66BF2D" w:rsidTr="001677DF">
        <w:trPr>
          <w:trHeight w:val="1399"/>
        </w:trPr>
        <w:tc>
          <w:tcPr>
            <w:tcW w:w="2501" w:type="pct"/>
            <w:shd w:val="clear" w:color="auto" w:fill="auto"/>
            <w:vAlign w:val="center"/>
            <w:hideMark/>
          </w:tcPr>
          <w:p w14:paraId="01CC7793" w14:textId="06A46220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ISO 15118 Road Vehicles - Vehicle to grid communication interface</w:t>
            </w:r>
          </w:p>
          <w:p w14:paraId="4E368C85" w14:textId="1D5FFE1D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2: 2014</w:t>
            </w:r>
            <w:r w:rsidRPr="008732DE">
              <w:rPr>
                <w:sz w:val="22"/>
                <w:szCs w:val="22"/>
              </w:rPr>
              <w:t xml:space="preserve"> Network and application protocol requirements</w:t>
            </w:r>
          </w:p>
        </w:tc>
        <w:tc>
          <w:tcPr>
            <w:tcW w:w="2499" w:type="pct"/>
            <w:vAlign w:val="center"/>
          </w:tcPr>
          <w:p w14:paraId="3CABD6BC" w14:textId="3B9FC6D5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SLS ISO 15118 Road Vehicles - Vehicle to grid communication interface</w:t>
            </w:r>
          </w:p>
          <w:p w14:paraId="32287415" w14:textId="60F07F62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2: 20</w:t>
            </w:r>
            <w:r w:rsidRPr="008732DE">
              <w:rPr>
                <w:sz w:val="22"/>
                <w:szCs w:val="22"/>
              </w:rPr>
              <w:t>2</w:t>
            </w:r>
            <w:r w:rsidRPr="008732DE">
              <w:rPr>
                <w:sz w:val="22"/>
                <w:szCs w:val="22"/>
              </w:rPr>
              <w:t>4 Network and application protocol requirements</w:t>
            </w:r>
          </w:p>
        </w:tc>
      </w:tr>
      <w:tr w:rsidR="008732DE" w:rsidRPr="008732DE" w14:paraId="4549BEB3" w14:textId="00BE0AB2" w:rsidTr="001677DF">
        <w:trPr>
          <w:trHeight w:val="1547"/>
        </w:trPr>
        <w:tc>
          <w:tcPr>
            <w:tcW w:w="2501" w:type="pct"/>
            <w:shd w:val="clear" w:color="auto" w:fill="auto"/>
            <w:vAlign w:val="center"/>
            <w:hideMark/>
          </w:tcPr>
          <w:p w14:paraId="11932744" w14:textId="39710E81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ISO 15118 Road Vehicles - Vehicle to grid communication interface</w:t>
            </w:r>
          </w:p>
          <w:p w14:paraId="13FAD04B" w14:textId="7E987297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3: 2015</w:t>
            </w:r>
            <w:r w:rsidRPr="008732DE">
              <w:rPr>
                <w:sz w:val="22"/>
                <w:szCs w:val="22"/>
              </w:rPr>
              <w:t xml:space="preserve"> Physical and data link layer requirements</w:t>
            </w:r>
          </w:p>
        </w:tc>
        <w:tc>
          <w:tcPr>
            <w:tcW w:w="2499" w:type="pct"/>
            <w:vAlign w:val="center"/>
          </w:tcPr>
          <w:p w14:paraId="36F1E4FA" w14:textId="7FF1A8BD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SLS ISO 15118 Road Vehicles - Vehicle to grid communication interface</w:t>
            </w:r>
          </w:p>
          <w:p w14:paraId="044269A6" w14:textId="41D07970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3: 20</w:t>
            </w:r>
            <w:r w:rsidRPr="008732DE">
              <w:rPr>
                <w:sz w:val="22"/>
                <w:szCs w:val="22"/>
              </w:rPr>
              <w:t>24</w:t>
            </w:r>
            <w:r w:rsidRPr="008732DE">
              <w:rPr>
                <w:sz w:val="22"/>
                <w:szCs w:val="22"/>
              </w:rPr>
              <w:t xml:space="preserve"> Physical and data link layer requirements</w:t>
            </w:r>
          </w:p>
        </w:tc>
      </w:tr>
      <w:tr w:rsidR="008732DE" w:rsidRPr="008732DE" w14:paraId="58D9BCE9" w14:textId="270D6F60" w:rsidTr="001677DF">
        <w:trPr>
          <w:trHeight w:val="1413"/>
        </w:trPr>
        <w:tc>
          <w:tcPr>
            <w:tcW w:w="2501" w:type="pct"/>
            <w:shd w:val="clear" w:color="auto" w:fill="auto"/>
            <w:vAlign w:val="center"/>
            <w:hideMark/>
          </w:tcPr>
          <w:p w14:paraId="2DF942E9" w14:textId="4E1D9057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ISO 15118 Road Vehicles - Vehicle to grid communication interface</w:t>
            </w:r>
          </w:p>
          <w:p w14:paraId="4BB3129F" w14:textId="530A52F6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4: 2018</w:t>
            </w:r>
            <w:r w:rsidRPr="008732DE">
              <w:rPr>
                <w:sz w:val="22"/>
                <w:szCs w:val="22"/>
              </w:rPr>
              <w:t xml:space="preserve"> Network and application protocol conformance test</w:t>
            </w:r>
          </w:p>
        </w:tc>
        <w:tc>
          <w:tcPr>
            <w:tcW w:w="2499" w:type="pct"/>
            <w:vAlign w:val="center"/>
          </w:tcPr>
          <w:p w14:paraId="49E37530" w14:textId="2FF43022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SLS ISO 15118 Road Vehicles - Vehicle to grid communication interface</w:t>
            </w:r>
          </w:p>
          <w:p w14:paraId="48E94FB5" w14:textId="2CC7598D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4: 20</w:t>
            </w:r>
            <w:r w:rsidRPr="008732DE">
              <w:rPr>
                <w:sz w:val="22"/>
                <w:szCs w:val="22"/>
              </w:rPr>
              <w:t>24</w:t>
            </w:r>
            <w:r w:rsidRPr="008732DE">
              <w:rPr>
                <w:sz w:val="22"/>
                <w:szCs w:val="22"/>
              </w:rPr>
              <w:t xml:space="preserve"> Network and application protocol conformance test</w:t>
            </w:r>
          </w:p>
        </w:tc>
      </w:tr>
      <w:tr w:rsidR="008732DE" w:rsidRPr="008732DE" w14:paraId="02C0F068" w14:textId="4C29E0E7" w:rsidTr="001677DF">
        <w:trPr>
          <w:trHeight w:val="1405"/>
        </w:trPr>
        <w:tc>
          <w:tcPr>
            <w:tcW w:w="2501" w:type="pct"/>
            <w:shd w:val="clear" w:color="auto" w:fill="auto"/>
            <w:vAlign w:val="center"/>
            <w:hideMark/>
          </w:tcPr>
          <w:p w14:paraId="469F88CC" w14:textId="1C221CB2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ISO 15118 Road Vehicles - Vehicle to grid communication interface</w:t>
            </w:r>
          </w:p>
          <w:p w14:paraId="1777DDD7" w14:textId="6F68A22A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5: 2018</w:t>
            </w:r>
            <w:r w:rsidRPr="008732DE">
              <w:rPr>
                <w:sz w:val="22"/>
                <w:szCs w:val="22"/>
              </w:rPr>
              <w:t xml:space="preserve"> Physical and data link layer conformance test</w:t>
            </w:r>
          </w:p>
        </w:tc>
        <w:tc>
          <w:tcPr>
            <w:tcW w:w="2499" w:type="pct"/>
            <w:vAlign w:val="center"/>
          </w:tcPr>
          <w:p w14:paraId="25A060FC" w14:textId="405B9BC1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SLS ISO 15118 Road Vehicles - Vehicle to grid communication interface</w:t>
            </w:r>
          </w:p>
          <w:p w14:paraId="5B6604B5" w14:textId="0E8168BE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5: 20</w:t>
            </w:r>
            <w:r w:rsidRPr="008732DE">
              <w:rPr>
                <w:sz w:val="22"/>
                <w:szCs w:val="22"/>
              </w:rPr>
              <w:t>24</w:t>
            </w:r>
            <w:r w:rsidRPr="008732DE">
              <w:rPr>
                <w:sz w:val="22"/>
                <w:szCs w:val="22"/>
              </w:rPr>
              <w:t xml:space="preserve"> Physical and data link layer conformance test</w:t>
            </w:r>
          </w:p>
        </w:tc>
      </w:tr>
    </w:tbl>
    <w:p w14:paraId="2A0135C9" w14:textId="77777777" w:rsidR="001677DF" w:rsidRDefault="001677DF" w:rsidP="001677DF">
      <w:pPr>
        <w:spacing w:after="120"/>
      </w:pPr>
      <w:r>
        <w:br w:type="page"/>
      </w:r>
    </w:p>
    <w:tbl>
      <w:tblPr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26"/>
      </w:tblGrid>
      <w:tr w:rsidR="008732DE" w:rsidRPr="008732DE" w14:paraId="0DC3CAEB" w14:textId="61A52BF9" w:rsidTr="001677DF">
        <w:trPr>
          <w:trHeight w:val="1544"/>
        </w:trPr>
        <w:tc>
          <w:tcPr>
            <w:tcW w:w="2501" w:type="pct"/>
            <w:shd w:val="clear" w:color="auto" w:fill="auto"/>
            <w:vAlign w:val="center"/>
            <w:hideMark/>
          </w:tcPr>
          <w:p w14:paraId="0FF06F92" w14:textId="49D5CC08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ISO 15118 Road Vehicles - Vehicle to grid communication interface</w:t>
            </w:r>
          </w:p>
          <w:p w14:paraId="3D6CA8AD" w14:textId="55D762C0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8: 2020</w:t>
            </w:r>
            <w:r w:rsidRPr="008732DE">
              <w:rPr>
                <w:sz w:val="22"/>
                <w:szCs w:val="22"/>
              </w:rPr>
              <w:t xml:space="preserve"> Physical and data link layer requirements for wireless communication</w:t>
            </w:r>
          </w:p>
        </w:tc>
        <w:tc>
          <w:tcPr>
            <w:tcW w:w="2499" w:type="pct"/>
            <w:vAlign w:val="center"/>
          </w:tcPr>
          <w:p w14:paraId="10E5D8A8" w14:textId="6CDDC055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SLS ISO 15118 Road Vehicles - Vehicle to grid communication interface</w:t>
            </w:r>
          </w:p>
          <w:p w14:paraId="63B0041A" w14:textId="013C4E5D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8: 20</w:t>
            </w:r>
            <w:r w:rsidRPr="008732DE">
              <w:rPr>
                <w:sz w:val="22"/>
                <w:szCs w:val="22"/>
              </w:rPr>
              <w:t xml:space="preserve">24 </w:t>
            </w:r>
            <w:r w:rsidRPr="008732DE">
              <w:rPr>
                <w:sz w:val="22"/>
                <w:szCs w:val="22"/>
              </w:rPr>
              <w:t>Physical and data link layer requirements for wireless communication</w:t>
            </w:r>
          </w:p>
        </w:tc>
      </w:tr>
      <w:tr w:rsidR="008732DE" w:rsidRPr="008732DE" w14:paraId="4BC22BF5" w14:textId="7AA0109B" w:rsidTr="001677DF">
        <w:trPr>
          <w:trHeight w:val="1537"/>
        </w:trPr>
        <w:tc>
          <w:tcPr>
            <w:tcW w:w="2501" w:type="pct"/>
            <w:shd w:val="clear" w:color="auto" w:fill="auto"/>
            <w:vAlign w:val="center"/>
            <w:hideMark/>
          </w:tcPr>
          <w:p w14:paraId="4DFA3C05" w14:textId="5C35FD3B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ISO 15118 Road Vehicles - Vehicle to grid communication interface</w:t>
            </w:r>
          </w:p>
          <w:p w14:paraId="66ED5D78" w14:textId="694020C4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9: 2022</w:t>
            </w:r>
            <w:r w:rsidRPr="008732DE">
              <w:rPr>
                <w:sz w:val="22"/>
                <w:szCs w:val="22"/>
              </w:rPr>
              <w:t xml:space="preserve"> Physical and data link layer conformance test for wireless communication</w:t>
            </w:r>
          </w:p>
        </w:tc>
        <w:tc>
          <w:tcPr>
            <w:tcW w:w="2499" w:type="pct"/>
            <w:vAlign w:val="center"/>
          </w:tcPr>
          <w:p w14:paraId="37CB99F7" w14:textId="3F316C78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SLS ISO 15118 Road Vehicles - Vehicle to grid communication interface</w:t>
            </w:r>
          </w:p>
          <w:p w14:paraId="7AC2A66B" w14:textId="18E245A3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9: 202</w:t>
            </w:r>
            <w:r w:rsidRPr="008732DE">
              <w:rPr>
                <w:sz w:val="22"/>
                <w:szCs w:val="22"/>
              </w:rPr>
              <w:t>4</w:t>
            </w:r>
            <w:r w:rsidRPr="008732DE">
              <w:rPr>
                <w:sz w:val="22"/>
                <w:szCs w:val="22"/>
              </w:rPr>
              <w:t xml:space="preserve"> Physical and data link layer conformance test for wireless communication</w:t>
            </w:r>
          </w:p>
        </w:tc>
      </w:tr>
      <w:tr w:rsidR="008732DE" w:rsidRPr="008732DE" w14:paraId="0AF8CFEE" w14:textId="44C48653" w:rsidTr="001677DF">
        <w:trPr>
          <w:trHeight w:val="1558"/>
        </w:trPr>
        <w:tc>
          <w:tcPr>
            <w:tcW w:w="2501" w:type="pct"/>
            <w:shd w:val="clear" w:color="auto" w:fill="auto"/>
            <w:vAlign w:val="center"/>
            <w:hideMark/>
          </w:tcPr>
          <w:p w14:paraId="5B2EE874" w14:textId="1867DC0D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ISO 15118 Road Vehicles - Vehicle to grid communication interface</w:t>
            </w:r>
          </w:p>
          <w:p w14:paraId="5936D16A" w14:textId="391FEA2F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20: 2022</w:t>
            </w:r>
            <w:r w:rsidRPr="008732DE">
              <w:rPr>
                <w:sz w:val="22"/>
                <w:szCs w:val="22"/>
              </w:rPr>
              <w:t xml:space="preserve"> 2nd Generation network layer and application layer requirements</w:t>
            </w:r>
          </w:p>
        </w:tc>
        <w:tc>
          <w:tcPr>
            <w:tcW w:w="2499" w:type="pct"/>
            <w:vAlign w:val="center"/>
          </w:tcPr>
          <w:p w14:paraId="24FB8976" w14:textId="73278BE3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SLS ISO 15118 Road Vehicles - Vehicle to grid communication interface</w:t>
            </w:r>
          </w:p>
          <w:p w14:paraId="388281E5" w14:textId="02B1766E" w:rsidR="001E1B88" w:rsidRPr="008732DE" w:rsidRDefault="001E1B88" w:rsidP="001677DF">
            <w:pPr>
              <w:spacing w:after="120"/>
              <w:rPr>
                <w:sz w:val="22"/>
                <w:szCs w:val="22"/>
              </w:rPr>
            </w:pPr>
            <w:r w:rsidRPr="008732DE">
              <w:rPr>
                <w:sz w:val="22"/>
                <w:szCs w:val="22"/>
              </w:rPr>
              <w:t>Part 20: 202</w:t>
            </w:r>
            <w:r w:rsidRPr="008732DE">
              <w:rPr>
                <w:sz w:val="22"/>
                <w:szCs w:val="22"/>
              </w:rPr>
              <w:t>4</w:t>
            </w:r>
            <w:r w:rsidRPr="008732DE">
              <w:rPr>
                <w:sz w:val="22"/>
                <w:szCs w:val="22"/>
              </w:rPr>
              <w:t xml:space="preserve"> 2nd Generation network layer and application layer requirements</w:t>
            </w:r>
          </w:p>
        </w:tc>
      </w:tr>
    </w:tbl>
    <w:p w14:paraId="3A755D66" w14:textId="4AA96826" w:rsidR="000F2931" w:rsidRPr="00E10C33" w:rsidRDefault="000F2931" w:rsidP="001677DF">
      <w:pPr>
        <w:spacing w:after="120"/>
        <w:rPr>
          <w:sz w:val="22"/>
          <w:szCs w:val="22"/>
        </w:rPr>
      </w:pPr>
    </w:p>
    <w:sectPr w:rsidR="000F2931" w:rsidRPr="00E10C33" w:rsidSect="001E1B88">
      <w:pgSz w:w="11906" w:h="16838" w:code="9"/>
      <w:pgMar w:top="1418" w:right="1418" w:bottom="1418" w:left="1418" w:header="459" w:footer="45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1"/>
    <w:family w:val="auto"/>
    <w:pitch w:val="variable"/>
    <w:sig w:usb0="001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687"/>
    <w:multiLevelType w:val="hybridMultilevel"/>
    <w:tmpl w:val="F63C08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31449"/>
    <w:multiLevelType w:val="hybridMultilevel"/>
    <w:tmpl w:val="AB72A7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95B91"/>
    <w:multiLevelType w:val="hybridMultilevel"/>
    <w:tmpl w:val="201665EA"/>
    <w:lvl w:ilvl="0" w:tplc="04090017">
      <w:start w:val="1"/>
      <w:numFmt w:val="lowerLetter"/>
      <w:lvlText w:val="%1)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25B649D"/>
    <w:multiLevelType w:val="hybridMultilevel"/>
    <w:tmpl w:val="1AA2005A"/>
    <w:lvl w:ilvl="0" w:tplc="63E0DE4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8FF2B61"/>
    <w:multiLevelType w:val="hybridMultilevel"/>
    <w:tmpl w:val="9C04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D01EF"/>
    <w:multiLevelType w:val="hybridMultilevel"/>
    <w:tmpl w:val="210046C4"/>
    <w:lvl w:ilvl="0" w:tplc="4C9C80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B0D43"/>
    <w:multiLevelType w:val="hybridMultilevel"/>
    <w:tmpl w:val="F63C08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96643D"/>
    <w:multiLevelType w:val="hybridMultilevel"/>
    <w:tmpl w:val="910C0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126D7"/>
    <w:multiLevelType w:val="hybridMultilevel"/>
    <w:tmpl w:val="998AA86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A4E27CF"/>
    <w:multiLevelType w:val="hybridMultilevel"/>
    <w:tmpl w:val="AF4EC9CA"/>
    <w:lvl w:ilvl="0" w:tplc="04090017">
      <w:start w:val="1"/>
      <w:numFmt w:val="lowerLetter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 w15:restartNumberingAfterBreak="0">
    <w:nsid w:val="331D24AF"/>
    <w:multiLevelType w:val="hybridMultilevel"/>
    <w:tmpl w:val="C9F68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47EA9"/>
    <w:multiLevelType w:val="hybridMultilevel"/>
    <w:tmpl w:val="234676D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B0F78DC"/>
    <w:multiLevelType w:val="hybridMultilevel"/>
    <w:tmpl w:val="5094CA5C"/>
    <w:lvl w:ilvl="0" w:tplc="D84097A6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EE40B5"/>
    <w:multiLevelType w:val="hybridMultilevel"/>
    <w:tmpl w:val="064C0BFE"/>
    <w:lvl w:ilvl="0" w:tplc="827C680A">
      <w:start w:val="1"/>
      <w:numFmt w:val="decimal"/>
      <w:lvlText w:val="%1."/>
      <w:lvlJc w:val="left"/>
      <w:pPr>
        <w:ind w:left="1920" w:hanging="360"/>
      </w:pPr>
      <w:rPr>
        <w:rFonts w:ascii="Times New Roman" w:eastAsia="ArialMT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9371108"/>
    <w:multiLevelType w:val="hybridMultilevel"/>
    <w:tmpl w:val="1BFC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C2478"/>
    <w:multiLevelType w:val="hybridMultilevel"/>
    <w:tmpl w:val="EF985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8612D"/>
    <w:multiLevelType w:val="hybridMultilevel"/>
    <w:tmpl w:val="F63C08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0418D6"/>
    <w:multiLevelType w:val="hybridMultilevel"/>
    <w:tmpl w:val="C532A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90F83"/>
    <w:multiLevelType w:val="hybridMultilevel"/>
    <w:tmpl w:val="F410CE2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96CD4"/>
    <w:multiLevelType w:val="hybridMultilevel"/>
    <w:tmpl w:val="F25AFAEA"/>
    <w:lvl w:ilvl="0" w:tplc="141852C6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FAD4223"/>
    <w:multiLevelType w:val="hybridMultilevel"/>
    <w:tmpl w:val="F63C08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556722"/>
    <w:multiLevelType w:val="hybridMultilevel"/>
    <w:tmpl w:val="9A2649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A180E"/>
    <w:multiLevelType w:val="hybridMultilevel"/>
    <w:tmpl w:val="CEAA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B1036"/>
    <w:multiLevelType w:val="hybridMultilevel"/>
    <w:tmpl w:val="F63C08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E23630"/>
    <w:multiLevelType w:val="hybridMultilevel"/>
    <w:tmpl w:val="139CCE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C1D14"/>
    <w:multiLevelType w:val="hybridMultilevel"/>
    <w:tmpl w:val="0792A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43B42"/>
    <w:multiLevelType w:val="hybridMultilevel"/>
    <w:tmpl w:val="27042BB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01F1C4B"/>
    <w:multiLevelType w:val="hybridMultilevel"/>
    <w:tmpl w:val="424229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E3F7C"/>
    <w:multiLevelType w:val="hybridMultilevel"/>
    <w:tmpl w:val="CEB0C2FE"/>
    <w:lvl w:ilvl="0" w:tplc="A834510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64FAF"/>
    <w:multiLevelType w:val="hybridMultilevel"/>
    <w:tmpl w:val="471201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12755"/>
    <w:multiLevelType w:val="hybridMultilevel"/>
    <w:tmpl w:val="A79A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83791"/>
    <w:multiLevelType w:val="hybridMultilevel"/>
    <w:tmpl w:val="2E96B19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B021C"/>
    <w:multiLevelType w:val="hybridMultilevel"/>
    <w:tmpl w:val="B920A0D0"/>
    <w:lvl w:ilvl="0" w:tplc="04090013">
      <w:start w:val="1"/>
      <w:numFmt w:val="upperRoman"/>
      <w:lvlText w:val="%1."/>
      <w:lvlJc w:val="righ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2"/>
  </w:num>
  <w:num w:numId="4">
    <w:abstractNumId w:val="1"/>
  </w:num>
  <w:num w:numId="5">
    <w:abstractNumId w:val="13"/>
  </w:num>
  <w:num w:numId="6">
    <w:abstractNumId w:val="31"/>
  </w:num>
  <w:num w:numId="7">
    <w:abstractNumId w:val="5"/>
  </w:num>
  <w:num w:numId="8">
    <w:abstractNumId w:val="14"/>
  </w:num>
  <w:num w:numId="9">
    <w:abstractNumId w:val="30"/>
  </w:num>
  <w:num w:numId="10">
    <w:abstractNumId w:val="18"/>
  </w:num>
  <w:num w:numId="11">
    <w:abstractNumId w:val="7"/>
  </w:num>
  <w:num w:numId="12">
    <w:abstractNumId w:val="10"/>
  </w:num>
  <w:num w:numId="13">
    <w:abstractNumId w:val="19"/>
  </w:num>
  <w:num w:numId="14">
    <w:abstractNumId w:val="2"/>
  </w:num>
  <w:num w:numId="15">
    <w:abstractNumId w:val="28"/>
  </w:num>
  <w:num w:numId="16">
    <w:abstractNumId w:val="3"/>
  </w:num>
  <w:num w:numId="17">
    <w:abstractNumId w:val="29"/>
  </w:num>
  <w:num w:numId="18">
    <w:abstractNumId w:val="24"/>
  </w:num>
  <w:num w:numId="19">
    <w:abstractNumId w:val="21"/>
  </w:num>
  <w:num w:numId="20">
    <w:abstractNumId w:val="32"/>
  </w:num>
  <w:num w:numId="21">
    <w:abstractNumId w:val="9"/>
  </w:num>
  <w:num w:numId="22">
    <w:abstractNumId w:val="26"/>
  </w:num>
  <w:num w:numId="23">
    <w:abstractNumId w:val="8"/>
  </w:num>
  <w:num w:numId="24">
    <w:abstractNumId w:val="20"/>
  </w:num>
  <w:num w:numId="25">
    <w:abstractNumId w:val="27"/>
  </w:num>
  <w:num w:numId="26">
    <w:abstractNumId w:val="23"/>
  </w:num>
  <w:num w:numId="27">
    <w:abstractNumId w:val="6"/>
  </w:num>
  <w:num w:numId="28">
    <w:abstractNumId w:val="16"/>
  </w:num>
  <w:num w:numId="29">
    <w:abstractNumId w:val="0"/>
  </w:num>
  <w:num w:numId="30">
    <w:abstractNumId w:val="12"/>
  </w:num>
  <w:num w:numId="31">
    <w:abstractNumId w:val="25"/>
  </w:num>
  <w:num w:numId="32">
    <w:abstractNumId w:val="17"/>
  </w:num>
  <w:num w:numId="33">
    <w:abstractNumId w:val="15"/>
  </w:num>
  <w:num w:numId="34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xNTMwN7A0tzAxNTdX0lEKTi0uzszPAykwMqsFAP4RwmctAAAA"/>
  </w:docVars>
  <w:rsids>
    <w:rsidRoot w:val="007A4A97"/>
    <w:rsid w:val="00001F6A"/>
    <w:rsid w:val="00005662"/>
    <w:rsid w:val="0003338E"/>
    <w:rsid w:val="00040399"/>
    <w:rsid w:val="00051DDD"/>
    <w:rsid w:val="00051EEA"/>
    <w:rsid w:val="00054F87"/>
    <w:rsid w:val="00067E21"/>
    <w:rsid w:val="00094A61"/>
    <w:rsid w:val="000B0E0B"/>
    <w:rsid w:val="000B2B13"/>
    <w:rsid w:val="000B5EEB"/>
    <w:rsid w:val="000C7329"/>
    <w:rsid w:val="000E4403"/>
    <w:rsid w:val="000F2931"/>
    <w:rsid w:val="000F59E5"/>
    <w:rsid w:val="000F7F30"/>
    <w:rsid w:val="0010712A"/>
    <w:rsid w:val="0011068A"/>
    <w:rsid w:val="001160F0"/>
    <w:rsid w:val="00123489"/>
    <w:rsid w:val="00124E45"/>
    <w:rsid w:val="00131567"/>
    <w:rsid w:val="001375F7"/>
    <w:rsid w:val="001552E8"/>
    <w:rsid w:val="00160483"/>
    <w:rsid w:val="001677DF"/>
    <w:rsid w:val="001719C7"/>
    <w:rsid w:val="00173863"/>
    <w:rsid w:val="001806EC"/>
    <w:rsid w:val="00184E01"/>
    <w:rsid w:val="001929BF"/>
    <w:rsid w:val="001962D5"/>
    <w:rsid w:val="001978BC"/>
    <w:rsid w:val="001A28F2"/>
    <w:rsid w:val="001C7DF4"/>
    <w:rsid w:val="001E1A74"/>
    <w:rsid w:val="001E1B88"/>
    <w:rsid w:val="001E63DB"/>
    <w:rsid w:val="001E7DE3"/>
    <w:rsid w:val="00224E56"/>
    <w:rsid w:val="00235D83"/>
    <w:rsid w:val="002510AC"/>
    <w:rsid w:val="00257A81"/>
    <w:rsid w:val="00260F7F"/>
    <w:rsid w:val="00262771"/>
    <w:rsid w:val="00283017"/>
    <w:rsid w:val="00292EF8"/>
    <w:rsid w:val="002A4A8F"/>
    <w:rsid w:val="002A583D"/>
    <w:rsid w:val="002B1D17"/>
    <w:rsid w:val="002B6461"/>
    <w:rsid w:val="002C7A20"/>
    <w:rsid w:val="002D74B3"/>
    <w:rsid w:val="002E1222"/>
    <w:rsid w:val="002F1BDD"/>
    <w:rsid w:val="002F4B3C"/>
    <w:rsid w:val="00311DE6"/>
    <w:rsid w:val="00325994"/>
    <w:rsid w:val="00325E72"/>
    <w:rsid w:val="00333839"/>
    <w:rsid w:val="003362E9"/>
    <w:rsid w:val="0033770D"/>
    <w:rsid w:val="00362475"/>
    <w:rsid w:val="0037797E"/>
    <w:rsid w:val="003869BE"/>
    <w:rsid w:val="003965C7"/>
    <w:rsid w:val="003A2D59"/>
    <w:rsid w:val="003B057D"/>
    <w:rsid w:val="003B7A5A"/>
    <w:rsid w:val="003B7F64"/>
    <w:rsid w:val="003C699C"/>
    <w:rsid w:val="003D0198"/>
    <w:rsid w:val="003D41F6"/>
    <w:rsid w:val="003D7015"/>
    <w:rsid w:val="003E54A5"/>
    <w:rsid w:val="003F262C"/>
    <w:rsid w:val="003F4B16"/>
    <w:rsid w:val="003F4FFB"/>
    <w:rsid w:val="003F6CF6"/>
    <w:rsid w:val="00403502"/>
    <w:rsid w:val="004074B4"/>
    <w:rsid w:val="00407F2F"/>
    <w:rsid w:val="00420633"/>
    <w:rsid w:val="00421F52"/>
    <w:rsid w:val="00422248"/>
    <w:rsid w:val="00435C4E"/>
    <w:rsid w:val="00442A73"/>
    <w:rsid w:val="004444F2"/>
    <w:rsid w:val="00445E00"/>
    <w:rsid w:val="004534D8"/>
    <w:rsid w:val="00453798"/>
    <w:rsid w:val="00454AA8"/>
    <w:rsid w:val="0046084B"/>
    <w:rsid w:val="00461859"/>
    <w:rsid w:val="0046520B"/>
    <w:rsid w:val="00484195"/>
    <w:rsid w:val="004873E0"/>
    <w:rsid w:val="0049214F"/>
    <w:rsid w:val="004A3C63"/>
    <w:rsid w:val="004A75E3"/>
    <w:rsid w:val="004B5321"/>
    <w:rsid w:val="004C39A0"/>
    <w:rsid w:val="004C4358"/>
    <w:rsid w:val="004C453E"/>
    <w:rsid w:val="004D225E"/>
    <w:rsid w:val="004E0A5D"/>
    <w:rsid w:val="004E3601"/>
    <w:rsid w:val="004F2D4D"/>
    <w:rsid w:val="004F493E"/>
    <w:rsid w:val="004F7780"/>
    <w:rsid w:val="00515D40"/>
    <w:rsid w:val="005418EA"/>
    <w:rsid w:val="00545933"/>
    <w:rsid w:val="00585958"/>
    <w:rsid w:val="00587C88"/>
    <w:rsid w:val="0059078C"/>
    <w:rsid w:val="00594190"/>
    <w:rsid w:val="005A439F"/>
    <w:rsid w:val="005A540D"/>
    <w:rsid w:val="005A6B81"/>
    <w:rsid w:val="005B00E1"/>
    <w:rsid w:val="005B68C5"/>
    <w:rsid w:val="005D35B3"/>
    <w:rsid w:val="005D5CD3"/>
    <w:rsid w:val="005E6906"/>
    <w:rsid w:val="005F0AFA"/>
    <w:rsid w:val="005F367B"/>
    <w:rsid w:val="005F6D3C"/>
    <w:rsid w:val="006022B5"/>
    <w:rsid w:val="00604403"/>
    <w:rsid w:val="006045CF"/>
    <w:rsid w:val="00605499"/>
    <w:rsid w:val="00606082"/>
    <w:rsid w:val="0060669D"/>
    <w:rsid w:val="006107A0"/>
    <w:rsid w:val="006139C0"/>
    <w:rsid w:val="0062395E"/>
    <w:rsid w:val="00636B68"/>
    <w:rsid w:val="0065099C"/>
    <w:rsid w:val="0065678B"/>
    <w:rsid w:val="00664764"/>
    <w:rsid w:val="00673677"/>
    <w:rsid w:val="00673F19"/>
    <w:rsid w:val="0068135F"/>
    <w:rsid w:val="00683849"/>
    <w:rsid w:val="006917DE"/>
    <w:rsid w:val="0069732B"/>
    <w:rsid w:val="006A12DA"/>
    <w:rsid w:val="006A13B7"/>
    <w:rsid w:val="006A2E88"/>
    <w:rsid w:val="006A4A22"/>
    <w:rsid w:val="006B2CB2"/>
    <w:rsid w:val="006C16A9"/>
    <w:rsid w:val="006C362D"/>
    <w:rsid w:val="006D25D3"/>
    <w:rsid w:val="006D3EFA"/>
    <w:rsid w:val="006E0003"/>
    <w:rsid w:val="006F0C29"/>
    <w:rsid w:val="006F1217"/>
    <w:rsid w:val="00701CBC"/>
    <w:rsid w:val="00707900"/>
    <w:rsid w:val="007163DD"/>
    <w:rsid w:val="007252C0"/>
    <w:rsid w:val="00725D89"/>
    <w:rsid w:val="007266C7"/>
    <w:rsid w:val="007359FF"/>
    <w:rsid w:val="007406F1"/>
    <w:rsid w:val="0074354F"/>
    <w:rsid w:val="00753F67"/>
    <w:rsid w:val="00757E5A"/>
    <w:rsid w:val="00760403"/>
    <w:rsid w:val="00762C06"/>
    <w:rsid w:val="0077048A"/>
    <w:rsid w:val="007736B9"/>
    <w:rsid w:val="00774632"/>
    <w:rsid w:val="00774F58"/>
    <w:rsid w:val="00776EB5"/>
    <w:rsid w:val="00780C89"/>
    <w:rsid w:val="00783309"/>
    <w:rsid w:val="0078761E"/>
    <w:rsid w:val="00790F23"/>
    <w:rsid w:val="007A19E9"/>
    <w:rsid w:val="007A322D"/>
    <w:rsid w:val="007A4A97"/>
    <w:rsid w:val="007A5CAE"/>
    <w:rsid w:val="007B340A"/>
    <w:rsid w:val="007C46DE"/>
    <w:rsid w:val="007D1910"/>
    <w:rsid w:val="007D2D26"/>
    <w:rsid w:val="007E5604"/>
    <w:rsid w:val="00800F8D"/>
    <w:rsid w:val="00802B62"/>
    <w:rsid w:val="008030A4"/>
    <w:rsid w:val="00803B92"/>
    <w:rsid w:val="0081073B"/>
    <w:rsid w:val="00810CDD"/>
    <w:rsid w:val="0081172F"/>
    <w:rsid w:val="00812185"/>
    <w:rsid w:val="00833F29"/>
    <w:rsid w:val="00836D88"/>
    <w:rsid w:val="00857335"/>
    <w:rsid w:val="00866153"/>
    <w:rsid w:val="00871B95"/>
    <w:rsid w:val="008732DE"/>
    <w:rsid w:val="008735D9"/>
    <w:rsid w:val="00881328"/>
    <w:rsid w:val="00892923"/>
    <w:rsid w:val="00894441"/>
    <w:rsid w:val="008A2BC8"/>
    <w:rsid w:val="008A5515"/>
    <w:rsid w:val="008A5832"/>
    <w:rsid w:val="008A7A7E"/>
    <w:rsid w:val="008A7ACB"/>
    <w:rsid w:val="008B0CD7"/>
    <w:rsid w:val="008B0F85"/>
    <w:rsid w:val="008D1614"/>
    <w:rsid w:val="008D41FF"/>
    <w:rsid w:val="008D55FD"/>
    <w:rsid w:val="008D7AEF"/>
    <w:rsid w:val="008E1DE0"/>
    <w:rsid w:val="008E51BE"/>
    <w:rsid w:val="008E6FD8"/>
    <w:rsid w:val="008F41ED"/>
    <w:rsid w:val="00904798"/>
    <w:rsid w:val="00910A34"/>
    <w:rsid w:val="00910D4B"/>
    <w:rsid w:val="00911338"/>
    <w:rsid w:val="0092165D"/>
    <w:rsid w:val="00922610"/>
    <w:rsid w:val="00923D5E"/>
    <w:rsid w:val="00927F96"/>
    <w:rsid w:val="0093190E"/>
    <w:rsid w:val="00932632"/>
    <w:rsid w:val="0093472A"/>
    <w:rsid w:val="00935459"/>
    <w:rsid w:val="00951A4E"/>
    <w:rsid w:val="00952FB9"/>
    <w:rsid w:val="00956632"/>
    <w:rsid w:val="0095685C"/>
    <w:rsid w:val="0099248E"/>
    <w:rsid w:val="009A236B"/>
    <w:rsid w:val="009C389D"/>
    <w:rsid w:val="009C47C8"/>
    <w:rsid w:val="009C5775"/>
    <w:rsid w:val="009E70EB"/>
    <w:rsid w:val="009E7927"/>
    <w:rsid w:val="00A0098B"/>
    <w:rsid w:val="00A063D1"/>
    <w:rsid w:val="00A07475"/>
    <w:rsid w:val="00A10BC1"/>
    <w:rsid w:val="00A26BCE"/>
    <w:rsid w:val="00A27107"/>
    <w:rsid w:val="00A300EE"/>
    <w:rsid w:val="00A3230A"/>
    <w:rsid w:val="00A4095D"/>
    <w:rsid w:val="00A44B4A"/>
    <w:rsid w:val="00A5187E"/>
    <w:rsid w:val="00A543C3"/>
    <w:rsid w:val="00A55F0A"/>
    <w:rsid w:val="00A57ED2"/>
    <w:rsid w:val="00A81E42"/>
    <w:rsid w:val="00A82213"/>
    <w:rsid w:val="00A8502F"/>
    <w:rsid w:val="00AA6BBF"/>
    <w:rsid w:val="00AB3F40"/>
    <w:rsid w:val="00AB7668"/>
    <w:rsid w:val="00AC2A64"/>
    <w:rsid w:val="00AD1BF0"/>
    <w:rsid w:val="00AD27B0"/>
    <w:rsid w:val="00AD7355"/>
    <w:rsid w:val="00AE399F"/>
    <w:rsid w:val="00AF21A2"/>
    <w:rsid w:val="00B06F16"/>
    <w:rsid w:val="00B16855"/>
    <w:rsid w:val="00B176BF"/>
    <w:rsid w:val="00B20D27"/>
    <w:rsid w:val="00B2532E"/>
    <w:rsid w:val="00B31928"/>
    <w:rsid w:val="00B36265"/>
    <w:rsid w:val="00B43FEC"/>
    <w:rsid w:val="00B46691"/>
    <w:rsid w:val="00B47098"/>
    <w:rsid w:val="00B51956"/>
    <w:rsid w:val="00B52117"/>
    <w:rsid w:val="00B56224"/>
    <w:rsid w:val="00B76EDE"/>
    <w:rsid w:val="00B76F77"/>
    <w:rsid w:val="00B77B66"/>
    <w:rsid w:val="00B82B96"/>
    <w:rsid w:val="00B8571B"/>
    <w:rsid w:val="00BD7D72"/>
    <w:rsid w:val="00BE03E4"/>
    <w:rsid w:val="00BE4C34"/>
    <w:rsid w:val="00BF2688"/>
    <w:rsid w:val="00C05D96"/>
    <w:rsid w:val="00C1331C"/>
    <w:rsid w:val="00C139C7"/>
    <w:rsid w:val="00C15002"/>
    <w:rsid w:val="00C22E76"/>
    <w:rsid w:val="00C26654"/>
    <w:rsid w:val="00C32518"/>
    <w:rsid w:val="00C4533F"/>
    <w:rsid w:val="00C51110"/>
    <w:rsid w:val="00C57188"/>
    <w:rsid w:val="00C711A0"/>
    <w:rsid w:val="00C726BC"/>
    <w:rsid w:val="00C72ECF"/>
    <w:rsid w:val="00C76C4A"/>
    <w:rsid w:val="00C81661"/>
    <w:rsid w:val="00C86CF8"/>
    <w:rsid w:val="00CA095F"/>
    <w:rsid w:val="00CA5F19"/>
    <w:rsid w:val="00CA5FAB"/>
    <w:rsid w:val="00CB2D1B"/>
    <w:rsid w:val="00CB6AFB"/>
    <w:rsid w:val="00CC1DE8"/>
    <w:rsid w:val="00CF0E53"/>
    <w:rsid w:val="00CF67B2"/>
    <w:rsid w:val="00CF7BFA"/>
    <w:rsid w:val="00CF7F5E"/>
    <w:rsid w:val="00D06EBD"/>
    <w:rsid w:val="00D20234"/>
    <w:rsid w:val="00D233F2"/>
    <w:rsid w:val="00D23481"/>
    <w:rsid w:val="00D27CE3"/>
    <w:rsid w:val="00D40172"/>
    <w:rsid w:val="00D42F84"/>
    <w:rsid w:val="00D55642"/>
    <w:rsid w:val="00D81C45"/>
    <w:rsid w:val="00D962E8"/>
    <w:rsid w:val="00D96587"/>
    <w:rsid w:val="00D96B8B"/>
    <w:rsid w:val="00DA3BD0"/>
    <w:rsid w:val="00DA3C20"/>
    <w:rsid w:val="00DA3D67"/>
    <w:rsid w:val="00DB32C3"/>
    <w:rsid w:val="00DC4CCB"/>
    <w:rsid w:val="00DD346C"/>
    <w:rsid w:val="00DD6379"/>
    <w:rsid w:val="00DE3002"/>
    <w:rsid w:val="00DE407B"/>
    <w:rsid w:val="00DE7FEC"/>
    <w:rsid w:val="00DF3640"/>
    <w:rsid w:val="00E0238F"/>
    <w:rsid w:val="00E10C33"/>
    <w:rsid w:val="00E14458"/>
    <w:rsid w:val="00E22F00"/>
    <w:rsid w:val="00E249E8"/>
    <w:rsid w:val="00E24E2F"/>
    <w:rsid w:val="00E31BA4"/>
    <w:rsid w:val="00E32420"/>
    <w:rsid w:val="00E32703"/>
    <w:rsid w:val="00E4061B"/>
    <w:rsid w:val="00E51922"/>
    <w:rsid w:val="00E51A53"/>
    <w:rsid w:val="00E65E17"/>
    <w:rsid w:val="00E87F69"/>
    <w:rsid w:val="00E92303"/>
    <w:rsid w:val="00E92310"/>
    <w:rsid w:val="00EC6E29"/>
    <w:rsid w:val="00ED2A46"/>
    <w:rsid w:val="00ED4998"/>
    <w:rsid w:val="00ED5621"/>
    <w:rsid w:val="00EE5A11"/>
    <w:rsid w:val="00EF390C"/>
    <w:rsid w:val="00F00219"/>
    <w:rsid w:val="00F1304E"/>
    <w:rsid w:val="00F2159D"/>
    <w:rsid w:val="00F21912"/>
    <w:rsid w:val="00F23164"/>
    <w:rsid w:val="00F44824"/>
    <w:rsid w:val="00F515B2"/>
    <w:rsid w:val="00F919C7"/>
    <w:rsid w:val="00FB0640"/>
    <w:rsid w:val="00FB4D4C"/>
    <w:rsid w:val="00FC1995"/>
    <w:rsid w:val="00FC61F5"/>
    <w:rsid w:val="00FD0355"/>
    <w:rsid w:val="00FD08F8"/>
    <w:rsid w:val="00FD7059"/>
    <w:rsid w:val="00FE1DE4"/>
    <w:rsid w:val="00FF2159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2956E"/>
  <w15:chartTrackingRefBased/>
  <w15:docId w15:val="{6B25E669-981E-430A-A9EA-0DB8FC45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5E3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23481"/>
    <w:pPr>
      <w:spacing w:before="100" w:beforeAutospacing="1" w:after="100" w:afterAutospacing="1"/>
      <w:outlineLvl w:val="1"/>
    </w:pPr>
    <w:rPr>
      <w:b/>
      <w:bCs/>
      <w:sz w:val="36"/>
      <w:szCs w:val="36"/>
      <w:lang w:val="en-AU" w:eastAsia="en-AU" w:bidi="si-L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7F2F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7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798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B06F16"/>
    <w:pPr>
      <w:spacing w:after="160" w:line="259" w:lineRule="auto"/>
      <w:ind w:left="720"/>
      <w:contextualSpacing/>
    </w:pPr>
    <w:rPr>
      <w:rFonts w:asciiTheme="minorHAnsi" w:eastAsiaTheme="minorHAnsi" w:hAnsiTheme="minorHAnsi" w:cs="Latha"/>
      <w:sz w:val="22"/>
      <w:szCs w:val="22"/>
      <w:lang w:val="en-US" w:bidi="ta-IN"/>
    </w:rPr>
  </w:style>
  <w:style w:type="character" w:customStyle="1" w:styleId="normaltextrun">
    <w:name w:val="normaltextrun"/>
    <w:basedOn w:val="DefaultParagraphFont"/>
    <w:rsid w:val="00B46691"/>
  </w:style>
  <w:style w:type="character" w:customStyle="1" w:styleId="Heading2Char">
    <w:name w:val="Heading 2 Char"/>
    <w:basedOn w:val="DefaultParagraphFont"/>
    <w:link w:val="Heading2"/>
    <w:uiPriority w:val="9"/>
    <w:rsid w:val="00D23481"/>
    <w:rPr>
      <w:rFonts w:ascii="Times New Roman" w:eastAsia="Times New Roman" w:hAnsi="Times New Roman" w:cs="Times New Roman"/>
      <w:b/>
      <w:bCs/>
      <w:sz w:val="36"/>
      <w:szCs w:val="36"/>
      <w:lang w:eastAsia="en-AU" w:bidi="si-LK"/>
    </w:rPr>
  </w:style>
  <w:style w:type="paragraph" w:styleId="NormalWeb">
    <w:name w:val="Normal (Web)"/>
    <w:basedOn w:val="Normal"/>
    <w:uiPriority w:val="99"/>
    <w:unhideWhenUsed/>
    <w:rsid w:val="00D23481"/>
    <w:pPr>
      <w:spacing w:before="100" w:beforeAutospacing="1" w:after="100" w:afterAutospacing="1"/>
    </w:pPr>
    <w:rPr>
      <w:lang w:val="en-AU" w:eastAsia="en-AU" w:bidi="si-LK"/>
    </w:rPr>
  </w:style>
  <w:style w:type="character" w:customStyle="1" w:styleId="topic-highlight">
    <w:name w:val="topic-highlight"/>
    <w:basedOn w:val="DefaultParagraphFont"/>
    <w:rsid w:val="00D233F2"/>
  </w:style>
  <w:style w:type="paragraph" w:customStyle="1" w:styleId="Default">
    <w:name w:val="Default"/>
    <w:rsid w:val="0046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si-LK"/>
    </w:rPr>
  </w:style>
  <w:style w:type="paragraph" w:customStyle="1" w:styleId="paragraph">
    <w:name w:val="paragraph"/>
    <w:basedOn w:val="Normal"/>
    <w:rsid w:val="003965C7"/>
    <w:pPr>
      <w:spacing w:before="100" w:beforeAutospacing="1" w:after="100" w:afterAutospacing="1"/>
    </w:pPr>
    <w:rPr>
      <w:lang w:val="en-AU" w:eastAsia="en-AU" w:bidi="si-LK"/>
    </w:rPr>
  </w:style>
  <w:style w:type="character" w:customStyle="1" w:styleId="eop">
    <w:name w:val="eop"/>
    <w:basedOn w:val="DefaultParagraphFont"/>
    <w:rsid w:val="003965C7"/>
  </w:style>
  <w:style w:type="character" w:customStyle="1" w:styleId="Heading1Char">
    <w:name w:val="Heading 1 Char"/>
    <w:basedOn w:val="DefaultParagraphFont"/>
    <w:link w:val="Heading1"/>
    <w:uiPriority w:val="9"/>
    <w:rsid w:val="004A75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jlqj4b">
    <w:name w:val="jlqj4b"/>
    <w:basedOn w:val="DefaultParagraphFont"/>
    <w:rsid w:val="0068135F"/>
  </w:style>
  <w:style w:type="paragraph" w:styleId="BodyText">
    <w:name w:val="Body Text"/>
    <w:basedOn w:val="Normal"/>
    <w:link w:val="BodyTextChar"/>
    <w:uiPriority w:val="1"/>
    <w:qFormat/>
    <w:rsid w:val="00407F2F"/>
    <w:pPr>
      <w:widowControl w:val="0"/>
      <w:ind w:left="100"/>
    </w:pPr>
    <w:rPr>
      <w:rFonts w:ascii="Calibri" w:eastAsia="Calibri" w:hAnsi="Calibri" w:cstheme="minorBidi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07F2F"/>
    <w:rPr>
      <w:rFonts w:ascii="Calibri" w:eastAsia="Calibri" w:hAnsi="Calibri"/>
      <w:b/>
      <w:bCs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407F2F"/>
    <w:pPr>
      <w:spacing w:after="200"/>
    </w:pPr>
    <w:rPr>
      <w:rFonts w:ascii="Calibri" w:hAnsi="Calibri"/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07F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407F2F"/>
    <w:pPr>
      <w:spacing w:after="0" w:line="240" w:lineRule="auto"/>
    </w:pPr>
    <w:rPr>
      <w:rFonts w:ascii="Calibri" w:eastAsia="Calibri" w:hAnsi="Calibri" w:cs="Iskoola Pot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62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3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3409042503240A145936B60A5E686" ma:contentTypeVersion="18" ma:contentTypeDescription="Create a new document." ma:contentTypeScope="" ma:versionID="d4e840ca64950ef6f5dbcdd9a24161b4">
  <xsd:schema xmlns:xsd="http://www.w3.org/2001/XMLSchema" xmlns:xs="http://www.w3.org/2001/XMLSchema" xmlns:p="http://schemas.microsoft.com/office/2006/metadata/properties" xmlns:ns3="1fc7a9c9-ee7c-4bc2-ac0c-141cd6ee1310" xmlns:ns4="55502318-c587-4c2c-82a7-f2a0d57f44e9" targetNamespace="http://schemas.microsoft.com/office/2006/metadata/properties" ma:root="true" ma:fieldsID="a510414282497d1bf1ef5e16bc4762b2" ns3:_="" ns4:_="">
    <xsd:import namespace="1fc7a9c9-ee7c-4bc2-ac0c-141cd6ee1310"/>
    <xsd:import namespace="55502318-c587-4c2c-82a7-f2a0d57f44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7a9c9-ee7c-4bc2-ac0c-141cd6ee1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02318-c587-4c2c-82a7-f2a0d57f44e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c7a9c9-ee7c-4bc2-ac0c-141cd6ee13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4E48A-F251-4363-9D19-4029DDCFA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7a9c9-ee7c-4bc2-ac0c-141cd6ee1310"/>
    <ds:schemaRef ds:uri="55502318-c587-4c2c-82a7-f2a0d57f4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2F5DE5-9B0A-454C-A901-F09BB8D0D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3B42D-14FB-4767-8553-685817CFC7ED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5502318-c587-4c2c-82a7-f2a0d57f44e9"/>
    <ds:schemaRef ds:uri="1fc7a9c9-ee7c-4bc2-ac0c-141cd6ee131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5584E2-F33E-4E28-BA97-55FE730D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 S W Karunaratne</cp:lastModifiedBy>
  <cp:revision>4</cp:revision>
  <cp:lastPrinted>2024-08-02T09:53:00Z</cp:lastPrinted>
  <dcterms:created xsi:type="dcterms:W3CDTF">2025-04-02T03:45:00Z</dcterms:created>
  <dcterms:modified xsi:type="dcterms:W3CDTF">2025-04-02T08:50:00Z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0x010100E6C3409042503240A145936B60A5E686</vt:lpwstr>
  </property>
</Properties>
</file>